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5577" w14:textId="77777777" w:rsidR="00164E79" w:rsidRDefault="00164E79">
      <w:pPr>
        <w:jc w:val="center"/>
        <w:rPr>
          <w:rFonts w:ascii="Times New Roman" w:hAnsi="Times New Roman"/>
          <w:b/>
          <w:bCs/>
          <w:sz w:val="28"/>
          <w:szCs w:val="28"/>
        </w:rPr>
      </w:pPr>
      <w:r>
        <w:rPr>
          <w:rFonts w:ascii="Times New Roman" w:hAnsi="Times New Roman"/>
          <w:b/>
          <w:bCs/>
          <w:sz w:val="28"/>
          <w:szCs w:val="28"/>
        </w:rPr>
        <w:t>П</w:t>
      </w:r>
      <w:r w:rsidR="00000000">
        <w:rPr>
          <w:rFonts w:ascii="Times New Roman" w:hAnsi="Times New Roman"/>
          <w:b/>
          <w:bCs/>
          <w:sz w:val="28"/>
          <w:szCs w:val="28"/>
        </w:rPr>
        <w:t>ерспективы </w:t>
      </w:r>
      <w:r>
        <w:rPr>
          <w:rFonts w:ascii="Times New Roman" w:hAnsi="Times New Roman"/>
          <w:b/>
          <w:bCs/>
          <w:sz w:val="28"/>
          <w:szCs w:val="28"/>
        </w:rPr>
        <w:t xml:space="preserve">развития </w:t>
      </w:r>
      <w:r w:rsidR="00000000">
        <w:rPr>
          <w:rFonts w:ascii="Times New Roman" w:hAnsi="Times New Roman"/>
          <w:b/>
          <w:bCs/>
          <w:sz w:val="28"/>
          <w:szCs w:val="28"/>
        </w:rPr>
        <w:t>Северного морского пути обсу</w:t>
      </w:r>
      <w:r>
        <w:rPr>
          <w:rFonts w:ascii="Times New Roman" w:hAnsi="Times New Roman"/>
          <w:b/>
          <w:bCs/>
          <w:sz w:val="28"/>
          <w:szCs w:val="28"/>
        </w:rPr>
        <w:t>дили</w:t>
      </w:r>
    </w:p>
    <w:p w14:paraId="57AA0337" w14:textId="34658535" w:rsidR="00D45398" w:rsidRDefault="00000000">
      <w:pPr>
        <w:jc w:val="center"/>
        <w:rPr>
          <w:sz w:val="26"/>
          <w:szCs w:val="26"/>
        </w:rPr>
      </w:pPr>
      <w:r>
        <w:rPr>
          <w:rFonts w:ascii="Times New Roman" w:hAnsi="Times New Roman"/>
          <w:b/>
          <w:bCs/>
          <w:sz w:val="28"/>
          <w:szCs w:val="28"/>
        </w:rPr>
        <w:t>в рамках ПМЭФ-2023</w:t>
      </w:r>
    </w:p>
    <w:p w14:paraId="304A3D35" w14:textId="77777777" w:rsidR="00D45398" w:rsidRDefault="00D45398">
      <w:pPr>
        <w:ind w:firstLine="709"/>
        <w:jc w:val="both"/>
      </w:pPr>
    </w:p>
    <w:p w14:paraId="2B1AE722" w14:textId="35B406F7" w:rsidR="00D45398" w:rsidRDefault="00000000">
      <w:pPr>
        <w:ind w:firstLine="709"/>
        <w:jc w:val="both"/>
        <w:rPr>
          <w:rFonts w:ascii="Times New Roman" w:eastAsia="Times New Roman" w:hAnsi="Times New Roman" w:cs="Times New Roman"/>
        </w:rPr>
      </w:pPr>
      <w:r>
        <w:rPr>
          <w:rFonts w:ascii="Times New Roman" w:hAnsi="Times New Roman"/>
        </w:rPr>
        <w:t xml:space="preserve">Устойчивое развитие Северного морского пути, </w:t>
      </w:r>
      <w:r w:rsidR="00164E79">
        <w:rPr>
          <w:rFonts w:ascii="Times New Roman" w:hAnsi="Times New Roman"/>
        </w:rPr>
        <w:t>его перспективы</w:t>
      </w:r>
      <w:r>
        <w:rPr>
          <w:rFonts w:ascii="Times New Roman" w:hAnsi="Times New Roman"/>
        </w:rPr>
        <w:t xml:space="preserve"> и потребности российских компаний в судах ледокольного класса обсудили участники сессии «Северный морской путь. Итоги и планы», которая состоялась на Петербургском международном экономическом форуме. Мероприятие прошло в рамках плана председательства России в Арктическом совете в 2021–2023 гг. Оператор событий — Фонд Росконгресс.</w:t>
      </w:r>
    </w:p>
    <w:p w14:paraId="4221C4C4" w14:textId="567BFADC" w:rsidR="00D45398" w:rsidRDefault="00000000">
      <w:pPr>
        <w:ind w:firstLine="709"/>
        <w:jc w:val="both"/>
        <w:rPr>
          <w:rFonts w:ascii="Times New Roman" w:eastAsia="Times New Roman" w:hAnsi="Times New Roman" w:cs="Times New Roman"/>
        </w:rPr>
      </w:pPr>
      <w:r>
        <w:rPr>
          <w:rFonts w:ascii="Times New Roman" w:hAnsi="Times New Roman"/>
        </w:rPr>
        <w:t>«Северный морской путь — это, в первую очередь, маршрут на азиатские рынки, часть мировой логистики. Расстояние от Мурманска до Шанхая составляет 7 тыс. миль, в обратную сторону, через Гибралтар и Суэцкий пролив — 12,5 тыс. миль. Безопасность, технологичность и устойчивость Севморпути с каждым днем становится все более очевидным</w:t>
      </w:r>
      <w:r w:rsidR="00164E79">
        <w:rPr>
          <w:rFonts w:ascii="Times New Roman" w:hAnsi="Times New Roman"/>
        </w:rPr>
        <w:t>и</w:t>
      </w:r>
      <w:r>
        <w:rPr>
          <w:rFonts w:ascii="Times New Roman" w:hAnsi="Times New Roman"/>
        </w:rPr>
        <w:t xml:space="preserve"> все большему количеству партнеров. Это новый маршрут мировой логистики и коридор будущего. При этом есть и минусы: лед и продолжительность открытой навигации. Но мы научились ходить во льдах безопасно и эффективно», — сообщил специальный представитель по вопросам развития Арктики Государственной корпорации по атомной энергии «Росатом» Владимир Панов.  </w:t>
      </w:r>
    </w:p>
    <w:p w14:paraId="24865CA3" w14:textId="6BD60F0C" w:rsidR="00D45398" w:rsidRDefault="00000000">
      <w:pPr>
        <w:ind w:firstLine="709"/>
        <w:jc w:val="both"/>
        <w:rPr>
          <w:rFonts w:ascii="Times New Roman" w:eastAsia="Times New Roman" w:hAnsi="Times New Roman" w:cs="Times New Roman"/>
        </w:rPr>
      </w:pPr>
      <w:r>
        <w:rPr>
          <w:rFonts w:ascii="Times New Roman" w:hAnsi="Times New Roman"/>
        </w:rPr>
        <w:t>По его словам, на сегодняшний день специалистам удалось обеспечить взаимодействие со всеми грузоотправителями, улучшить прогнозирова</w:t>
      </w:r>
      <w:r w:rsidR="00164E79">
        <w:rPr>
          <w:rFonts w:ascii="Times New Roman" w:hAnsi="Times New Roman"/>
        </w:rPr>
        <w:t>ние</w:t>
      </w:r>
      <w:r>
        <w:rPr>
          <w:rFonts w:ascii="Times New Roman" w:hAnsi="Times New Roman"/>
        </w:rPr>
        <w:t xml:space="preserve"> ледовых условий: каждый рейс спланирован и обеспечен ледокольным сопровождением. В то же время важнейшими задачами на текущий момент являются обеспечение кадрами и введение в эксплуатацию новых ледоколов, резюмировал он.  </w:t>
      </w:r>
    </w:p>
    <w:p w14:paraId="519C8CFD" w14:textId="331CC44F" w:rsidR="00D45398" w:rsidRDefault="00000000">
      <w:pPr>
        <w:ind w:firstLine="709"/>
        <w:jc w:val="both"/>
        <w:rPr>
          <w:rFonts w:ascii="Times New Roman" w:eastAsia="Times New Roman" w:hAnsi="Times New Roman" w:cs="Times New Roman"/>
        </w:rPr>
      </w:pPr>
      <w:r>
        <w:rPr>
          <w:rFonts w:ascii="Times New Roman" w:hAnsi="Times New Roman"/>
        </w:rPr>
        <w:t xml:space="preserve">Первый заместитель Министра Российской Федерации по развитию Дальнего Востока и Арктики Гаджимагомед Гусейнов отметил, что в организации мировой логистики назрели изменения, и весь объем грузооборота между Азией и Европой не может </w:t>
      </w:r>
      <w:r w:rsidR="00164E79">
        <w:rPr>
          <w:rFonts w:ascii="Times New Roman" w:hAnsi="Times New Roman"/>
        </w:rPr>
        <w:t xml:space="preserve">быть </w:t>
      </w:r>
      <w:r>
        <w:rPr>
          <w:rFonts w:ascii="Times New Roman" w:hAnsi="Times New Roman"/>
        </w:rPr>
        <w:t>отправл</w:t>
      </w:r>
      <w:r w:rsidR="00164E79">
        <w:rPr>
          <w:rFonts w:ascii="Times New Roman" w:hAnsi="Times New Roman"/>
        </w:rPr>
        <w:t>ен</w:t>
      </w:r>
      <w:r>
        <w:rPr>
          <w:rFonts w:ascii="Times New Roman" w:hAnsi="Times New Roman"/>
        </w:rPr>
        <w:t xml:space="preserve"> исключительно традиционными логистическими маршрутами. Он также напомнил, что в Арктической зоне находятся 75% запасов горючего газа России, а Севморпуть является транспортной артерией, которая позволит вывозить грузы из территорий Крайнего Севера. </w:t>
      </w:r>
    </w:p>
    <w:p w14:paraId="7DD9B374" w14:textId="77777777" w:rsidR="00D45398" w:rsidRDefault="00000000">
      <w:pPr>
        <w:ind w:firstLine="709"/>
        <w:jc w:val="both"/>
        <w:rPr>
          <w:rFonts w:ascii="Times New Roman" w:eastAsia="Times New Roman" w:hAnsi="Times New Roman" w:cs="Times New Roman"/>
        </w:rPr>
      </w:pPr>
      <w:r>
        <w:rPr>
          <w:rFonts w:ascii="Times New Roman" w:hAnsi="Times New Roman"/>
        </w:rPr>
        <w:t>«Необходимо создавать и развивать инфраструктуру, в том числе береговую инфраструктуру, которая позволит, осваивая территории Сибири и Дальнего Востока, выйти на трассы Северного морского пути. Это и внутренние водные пути, и портовая инфраструктура, и флот. Уже сейчас заложено огромное количество судов, этот перспективный заказ, конечно, положительным образом скажется на отрасли. Мы эту работу продолжим», — отметил он.</w:t>
      </w:r>
    </w:p>
    <w:p w14:paraId="23C65869" w14:textId="77777777" w:rsidR="00D45398" w:rsidRDefault="00000000">
      <w:pPr>
        <w:ind w:firstLine="709"/>
        <w:jc w:val="both"/>
        <w:rPr>
          <w:rFonts w:ascii="Times New Roman" w:eastAsia="Times New Roman" w:hAnsi="Times New Roman" w:cs="Times New Roman"/>
        </w:rPr>
      </w:pPr>
      <w:r>
        <w:rPr>
          <w:rFonts w:ascii="Times New Roman" w:hAnsi="Times New Roman"/>
        </w:rPr>
        <w:t xml:space="preserve">Кроме того, научный сотрудник Научно-исследовательского института океанической политики Фонда мира </w:t>
      </w:r>
      <w:proofErr w:type="spellStart"/>
      <w:r>
        <w:rPr>
          <w:rFonts w:ascii="Times New Roman" w:hAnsi="Times New Roman"/>
        </w:rPr>
        <w:t>Сасакавы</w:t>
      </w:r>
      <w:proofErr w:type="spellEnd"/>
      <w:r>
        <w:rPr>
          <w:rFonts w:ascii="Times New Roman" w:hAnsi="Times New Roman"/>
        </w:rPr>
        <w:t xml:space="preserve"> </w:t>
      </w:r>
      <w:proofErr w:type="spellStart"/>
      <w:r>
        <w:rPr>
          <w:rFonts w:ascii="Times New Roman" w:hAnsi="Times New Roman"/>
        </w:rPr>
        <w:t>Сакико</w:t>
      </w:r>
      <w:proofErr w:type="spellEnd"/>
      <w:r>
        <w:rPr>
          <w:rFonts w:ascii="Times New Roman" w:hAnsi="Times New Roman"/>
        </w:rPr>
        <w:t xml:space="preserve"> </w:t>
      </w:r>
      <w:proofErr w:type="spellStart"/>
      <w:r>
        <w:rPr>
          <w:rFonts w:ascii="Times New Roman" w:hAnsi="Times New Roman"/>
        </w:rPr>
        <w:t>Хатайа</w:t>
      </w:r>
      <w:proofErr w:type="spellEnd"/>
      <w:r>
        <w:rPr>
          <w:rFonts w:ascii="Times New Roman" w:hAnsi="Times New Roman"/>
        </w:rPr>
        <w:t xml:space="preserve"> подчеркнула важность освоения Северного морского пути на фоне аварии контейнеровоза в Суэцком канале в 2021 году, когда соответствующая транспортная артерия оказалась недоступной для использования. </w:t>
      </w:r>
    </w:p>
    <w:p w14:paraId="0B3A83F2" w14:textId="77777777" w:rsidR="00D45398" w:rsidRDefault="00000000">
      <w:pPr>
        <w:ind w:firstLine="709"/>
        <w:jc w:val="both"/>
        <w:rPr>
          <w:rFonts w:ascii="Times New Roman" w:eastAsia="Times New Roman" w:hAnsi="Times New Roman" w:cs="Times New Roman"/>
        </w:rPr>
      </w:pPr>
      <w:r>
        <w:rPr>
          <w:rFonts w:ascii="Times New Roman" w:hAnsi="Times New Roman"/>
        </w:rPr>
        <w:t xml:space="preserve">«Навигация по Северному морскому пути, скорее всего, будет возможна в течение всего года, такие технические возможности имеются. Именно поэтому все больше стран думают об этом пути как об альтернативном пути для своих грузов. Японский город Хоккайдо мог бы стать перевалочным пунктом. Северный морской путь — это возможность диверсификации. Нужно проводить экономическую оценку этого пути, необходима работа ученых и необходимы новые регуляторные меры от международного сообщества, чтобы этот путь работал более стабильно», —заявила </w:t>
      </w:r>
      <w:proofErr w:type="spellStart"/>
      <w:r>
        <w:rPr>
          <w:rFonts w:ascii="Times New Roman" w:hAnsi="Times New Roman"/>
        </w:rPr>
        <w:t>Сакико</w:t>
      </w:r>
      <w:proofErr w:type="spellEnd"/>
      <w:r>
        <w:rPr>
          <w:rFonts w:ascii="Times New Roman" w:hAnsi="Times New Roman"/>
        </w:rPr>
        <w:t xml:space="preserve"> </w:t>
      </w:r>
      <w:proofErr w:type="spellStart"/>
      <w:r>
        <w:rPr>
          <w:rFonts w:ascii="Times New Roman" w:hAnsi="Times New Roman"/>
        </w:rPr>
        <w:t>Хатайа</w:t>
      </w:r>
      <w:proofErr w:type="spellEnd"/>
      <w:r>
        <w:rPr>
          <w:rFonts w:ascii="Times New Roman" w:hAnsi="Times New Roman"/>
        </w:rPr>
        <w:t xml:space="preserve">. </w:t>
      </w:r>
    </w:p>
    <w:p w14:paraId="6A00E659" w14:textId="01444E1C" w:rsidR="00D45398" w:rsidRDefault="00000000" w:rsidP="00164E79">
      <w:pPr>
        <w:ind w:firstLine="709"/>
        <w:jc w:val="both"/>
        <w:rPr>
          <w:rFonts w:ascii="Times New Roman" w:hAnsi="Times New Roman"/>
        </w:rPr>
      </w:pPr>
      <w:r>
        <w:rPr>
          <w:rFonts w:ascii="Times New Roman" w:hAnsi="Times New Roman"/>
        </w:rPr>
        <w:t xml:space="preserve">Участие в сессии также приняли вице-президент по федеральным и региональным программам ПАО «ГМК Норильский никель» Андрей Грачев, заместитель председателя правления ПАО «НОВАТЭК» Эдуард Гудков, Директор Арктического и антарктического научно-исследовательского института Александр Макаров, генеральный директор и председатель правления ПАО «Совкомфлот» Игорь </w:t>
      </w:r>
      <w:proofErr w:type="spellStart"/>
      <w:r>
        <w:rPr>
          <w:rFonts w:ascii="Times New Roman" w:hAnsi="Times New Roman"/>
        </w:rPr>
        <w:t>Тонковидов</w:t>
      </w:r>
      <w:proofErr w:type="spellEnd"/>
      <w:r>
        <w:rPr>
          <w:rFonts w:ascii="Times New Roman" w:hAnsi="Times New Roman"/>
        </w:rPr>
        <w:t xml:space="preserve"> и генеральный директор ООО «ГДК </w:t>
      </w:r>
      <w:proofErr w:type="spellStart"/>
      <w:r>
        <w:rPr>
          <w:rFonts w:ascii="Times New Roman" w:hAnsi="Times New Roman"/>
        </w:rPr>
        <w:t>Баимская</w:t>
      </w:r>
      <w:proofErr w:type="spellEnd"/>
      <w:r>
        <w:rPr>
          <w:rFonts w:ascii="Times New Roman" w:hAnsi="Times New Roman"/>
        </w:rPr>
        <w:t xml:space="preserve">» Георгий Фотин. </w:t>
      </w:r>
      <w:r>
        <w:rPr>
          <w:rFonts w:ascii="Times New Roman" w:eastAsia="Times New Roman" w:hAnsi="Times New Roman" w:cs="Times New Roman"/>
        </w:rPr>
        <w:br/>
      </w:r>
      <w:r>
        <w:rPr>
          <w:rFonts w:ascii="Times New Roman" w:eastAsia="Times New Roman" w:hAnsi="Times New Roman" w:cs="Times New Roman"/>
        </w:rPr>
        <w:lastRenderedPageBreak/>
        <w:tab/>
      </w:r>
      <w:r>
        <w:rPr>
          <w:rFonts w:ascii="Times New Roman" w:hAnsi="Times New Roman"/>
        </w:rPr>
        <w:t xml:space="preserve">Сессия «Северный морской путь. Итоги и планы» состоялась на стенде Минвостокразвития </w:t>
      </w:r>
      <w:r w:rsidR="00164E79">
        <w:rPr>
          <w:rFonts w:ascii="Times New Roman" w:hAnsi="Times New Roman"/>
        </w:rPr>
        <w:t xml:space="preserve">России </w:t>
      </w:r>
      <w:r>
        <w:rPr>
          <w:rFonts w:ascii="Times New Roman" w:hAnsi="Times New Roman"/>
        </w:rPr>
        <w:t xml:space="preserve">«Арктика — территория диалога». Деловая программа стенда включает проведение порядка 15 мероприятий, часть из которых вошла в план председательства России в Арктическом совете. Среди них дискуссии «Сохранение и мониторинг биоразнообразия», «Русская Арктика — центр притяжения. ООПТ </w:t>
      </w:r>
      <w:r>
        <w:rPr>
          <w:rFonts w:ascii="Times New Roman" w:hAnsi="Times New Roman"/>
          <w:lang w:val="fr-FR"/>
        </w:rPr>
        <w:t>XXI</w:t>
      </w:r>
      <w:r>
        <w:rPr>
          <w:rFonts w:ascii="Times New Roman" w:hAnsi="Times New Roman"/>
        </w:rPr>
        <w:t> века» и «Кинопроизводство в Арктике: диалог природы и технологий»</w:t>
      </w:r>
      <w:r w:rsidR="00164E79">
        <w:rPr>
          <w:rFonts w:ascii="Times New Roman" w:hAnsi="Times New Roman"/>
        </w:rPr>
        <w:t>.</w:t>
      </w:r>
    </w:p>
    <w:p w14:paraId="035C26AC" w14:textId="77777777" w:rsidR="00164E79" w:rsidRDefault="00164E79" w:rsidP="00164E79">
      <w:pPr>
        <w:ind w:firstLine="709"/>
        <w:jc w:val="both"/>
        <w:rPr>
          <w:rFonts w:ascii="Times New Roman" w:eastAsia="Times New Roman" w:hAnsi="Times New Roman" w:cs="Times New Roman"/>
        </w:rPr>
      </w:pPr>
    </w:p>
    <w:p w14:paraId="3F91E1FD" w14:textId="77777777" w:rsidR="00D45398" w:rsidRDefault="00000000">
      <w:pPr>
        <w:jc w:val="both"/>
        <w:rPr>
          <w:rFonts w:ascii="Times New Roman" w:eastAsia="Times New Roman" w:hAnsi="Times New Roman" w:cs="Times New Roman"/>
          <w:b/>
          <w:bCs/>
          <w:sz w:val="20"/>
          <w:szCs w:val="20"/>
          <w:u w:val="single"/>
        </w:rPr>
      </w:pPr>
      <w:r>
        <w:rPr>
          <w:rFonts w:ascii="Times New Roman" w:hAnsi="Times New Roman"/>
          <w:b/>
          <w:bCs/>
          <w:sz w:val="20"/>
          <w:szCs w:val="20"/>
          <w:u w:val="single"/>
        </w:rPr>
        <w:t>Справочная информация:</w:t>
      </w:r>
    </w:p>
    <w:p w14:paraId="5A9771D6" w14:textId="77777777" w:rsidR="00D45398" w:rsidRDefault="00000000">
      <w:pPr>
        <w:pStyle w:val="a7"/>
        <w:shd w:val="clear" w:color="auto" w:fill="FFFFFF"/>
        <w:spacing w:after="0"/>
        <w:jc w:val="both"/>
        <w:rPr>
          <w:b/>
          <w:bCs/>
          <w:color w:val="222222"/>
          <w:sz w:val="20"/>
          <w:szCs w:val="20"/>
          <w:u w:color="222222"/>
        </w:rPr>
      </w:pPr>
      <w:r>
        <w:rPr>
          <w:b/>
          <w:bCs/>
          <w:color w:val="222222"/>
          <w:sz w:val="20"/>
          <w:szCs w:val="20"/>
          <w:u w:color="222222"/>
        </w:rPr>
        <w:t>Официальные аккаунты председательства России в Арктическом совете:</w:t>
      </w:r>
    </w:p>
    <w:p w14:paraId="7EF71127" w14:textId="77777777" w:rsidR="00D45398" w:rsidRPr="00164E79" w:rsidRDefault="00000000">
      <w:pPr>
        <w:pStyle w:val="a7"/>
        <w:shd w:val="clear" w:color="auto" w:fill="FFFFFF"/>
        <w:spacing w:before="0" w:after="0"/>
        <w:jc w:val="both"/>
        <w:rPr>
          <w:rStyle w:val="a8"/>
          <w:color w:val="222222"/>
          <w:sz w:val="20"/>
          <w:szCs w:val="20"/>
          <w:u w:color="222222"/>
          <w:lang w:val="en-US"/>
        </w:rPr>
      </w:pPr>
      <w:r>
        <w:rPr>
          <w:color w:val="222222"/>
          <w:sz w:val="20"/>
          <w:szCs w:val="20"/>
          <w:u w:color="222222"/>
        </w:rPr>
        <w:t>ВКонтакте</w:t>
      </w:r>
      <w:r>
        <w:rPr>
          <w:color w:val="222222"/>
          <w:sz w:val="20"/>
          <w:szCs w:val="20"/>
          <w:u w:color="222222"/>
          <w:lang w:val="en-US"/>
        </w:rPr>
        <w:t xml:space="preserve">: </w:t>
      </w:r>
      <w:hyperlink r:id="rId6" w:history="1">
        <w:r>
          <w:rPr>
            <w:rStyle w:val="Hyperlink0"/>
          </w:rPr>
          <w:t>vk.com/</w:t>
        </w:r>
        <w:proofErr w:type="spellStart"/>
        <w:r>
          <w:rPr>
            <w:rStyle w:val="Hyperlink0"/>
          </w:rPr>
          <w:t>arctic_on</w:t>
        </w:r>
        <w:proofErr w:type="spellEnd"/>
      </w:hyperlink>
    </w:p>
    <w:p w14:paraId="675A1361" w14:textId="77777777" w:rsidR="00D45398" w:rsidRDefault="00000000">
      <w:pPr>
        <w:pStyle w:val="a7"/>
        <w:shd w:val="clear" w:color="auto" w:fill="FFFFFF"/>
        <w:spacing w:before="0" w:after="0"/>
        <w:jc w:val="both"/>
        <w:rPr>
          <w:rStyle w:val="a8"/>
          <w:color w:val="222222"/>
          <w:sz w:val="20"/>
          <w:szCs w:val="20"/>
          <w:u w:color="222222"/>
          <w:lang w:val="en-US"/>
        </w:rPr>
      </w:pPr>
      <w:r>
        <w:rPr>
          <w:rStyle w:val="a8"/>
          <w:color w:val="222222"/>
          <w:sz w:val="20"/>
          <w:szCs w:val="20"/>
          <w:u w:color="222222"/>
          <w:lang w:val="en-US"/>
        </w:rPr>
        <w:t xml:space="preserve">Telegram: </w:t>
      </w:r>
      <w:hyperlink r:id="rId7" w:history="1">
        <w:r>
          <w:rPr>
            <w:rStyle w:val="Hyperlink0"/>
          </w:rPr>
          <w:t>t.me/</w:t>
        </w:r>
        <w:proofErr w:type="spellStart"/>
        <w:r>
          <w:rPr>
            <w:rStyle w:val="Hyperlink0"/>
          </w:rPr>
          <w:t>arcticonofficial</w:t>
        </w:r>
        <w:proofErr w:type="spellEnd"/>
      </w:hyperlink>
    </w:p>
    <w:p w14:paraId="05A66727" w14:textId="77777777" w:rsidR="00D45398" w:rsidRDefault="00000000">
      <w:pPr>
        <w:pStyle w:val="a7"/>
        <w:shd w:val="clear" w:color="auto" w:fill="FFFFFF"/>
        <w:spacing w:before="0" w:after="0"/>
        <w:jc w:val="both"/>
        <w:rPr>
          <w:rStyle w:val="a8"/>
          <w:color w:val="222222"/>
          <w:sz w:val="20"/>
          <w:szCs w:val="20"/>
          <w:u w:color="222222"/>
        </w:rPr>
      </w:pPr>
      <w:r>
        <w:rPr>
          <w:rStyle w:val="a8"/>
          <w:color w:val="222222"/>
          <w:sz w:val="20"/>
          <w:szCs w:val="20"/>
          <w:u w:color="222222"/>
          <w:lang w:val="en-US"/>
        </w:rPr>
        <w:t>WeChat</w:t>
      </w:r>
      <w:r>
        <w:rPr>
          <w:rStyle w:val="a8"/>
          <w:color w:val="222222"/>
          <w:sz w:val="20"/>
          <w:szCs w:val="20"/>
          <w:u w:color="222222"/>
        </w:rPr>
        <w:t xml:space="preserve"> </w:t>
      </w:r>
      <w:r>
        <w:rPr>
          <w:rStyle w:val="a8"/>
          <w:color w:val="222222"/>
          <w:sz w:val="20"/>
          <w:szCs w:val="20"/>
          <w:u w:color="222222"/>
          <w:lang w:val="en-US"/>
        </w:rPr>
        <w:t>ID</w:t>
      </w:r>
      <w:r>
        <w:rPr>
          <w:rStyle w:val="a8"/>
          <w:color w:val="222222"/>
          <w:sz w:val="20"/>
          <w:szCs w:val="20"/>
          <w:u w:color="222222"/>
        </w:rPr>
        <w:t xml:space="preserve">: </w:t>
      </w:r>
      <w:proofErr w:type="spellStart"/>
      <w:r>
        <w:rPr>
          <w:rStyle w:val="a8"/>
          <w:color w:val="222222"/>
          <w:sz w:val="20"/>
          <w:szCs w:val="20"/>
          <w:u w:color="222222"/>
          <w:lang w:val="en-US"/>
        </w:rPr>
        <w:t>arcticonofficial</w:t>
      </w:r>
      <w:proofErr w:type="spellEnd"/>
    </w:p>
    <w:p w14:paraId="5BD000C2" w14:textId="77777777" w:rsidR="00D45398" w:rsidRDefault="00000000">
      <w:pPr>
        <w:ind w:firstLine="426"/>
        <w:jc w:val="both"/>
        <w:rPr>
          <w:rStyle w:val="a8"/>
          <w:rFonts w:ascii="Times New Roman" w:eastAsia="Times New Roman" w:hAnsi="Times New Roman" w:cs="Times New Roman"/>
          <w:sz w:val="20"/>
          <w:szCs w:val="20"/>
        </w:rPr>
      </w:pPr>
      <w:r>
        <w:rPr>
          <w:rStyle w:val="a8"/>
          <w:rFonts w:ascii="Times New Roman" w:hAnsi="Times New Roman"/>
          <w:b/>
          <w:bCs/>
          <w:sz w:val="20"/>
          <w:szCs w:val="20"/>
        </w:rPr>
        <w:t xml:space="preserve">Фонд Росконгресс – </w:t>
      </w:r>
      <w:r>
        <w:rPr>
          <w:rStyle w:val="a8"/>
          <w:rFonts w:ascii="Times New Roman" w:hAnsi="Times New Roman"/>
          <w:sz w:val="20"/>
          <w:szCs w:val="20"/>
        </w:rPr>
        <w:t>социально ориентированный нефинансовый институт развития, крупнейший организатор общероссийских, международных, конгрессных, выставочных, деловых, общественных, молодежных, спортивных мероприятий и событий в области культуры, создан</w:t>
      </w:r>
      <w:r>
        <w:rPr>
          <w:rStyle w:val="a8"/>
          <w:rFonts w:ascii="Times New Roman" w:hAnsi="Times New Roman"/>
          <w:color w:val="FF0000"/>
          <w:sz w:val="20"/>
          <w:szCs w:val="20"/>
          <w:u w:color="FF0000"/>
        </w:rPr>
        <w:t xml:space="preserve"> </w:t>
      </w:r>
      <w:r>
        <w:rPr>
          <w:rStyle w:val="a8"/>
          <w:rFonts w:ascii="Times New Roman" w:hAnsi="Times New Roman"/>
          <w:sz w:val="20"/>
          <w:szCs w:val="20"/>
        </w:rPr>
        <w:t>в соответствии с решением Президента Российской Федерации.</w:t>
      </w:r>
    </w:p>
    <w:p w14:paraId="55B9F827" w14:textId="77777777" w:rsidR="00D45398" w:rsidRDefault="00000000">
      <w:pPr>
        <w:ind w:firstLine="426"/>
        <w:jc w:val="both"/>
        <w:rPr>
          <w:rStyle w:val="a8"/>
          <w:rFonts w:ascii="Times New Roman" w:eastAsia="Times New Roman" w:hAnsi="Times New Roman" w:cs="Times New Roman"/>
          <w:sz w:val="20"/>
          <w:szCs w:val="20"/>
        </w:rPr>
      </w:pPr>
      <w:r>
        <w:rPr>
          <w:rStyle w:val="a8"/>
          <w:rFonts w:ascii="Times New Roman" w:hAnsi="Times New Roman"/>
          <w:sz w:val="20"/>
          <w:szCs w:val="20"/>
        </w:rPr>
        <w:t xml:space="preserve">Фонд учрежден в 2007 году с целью содействия развитию экономического потенциала, продвижения национальных интересов и укрепления имиджа России. Фонд всесторонне изучает, анализирует, формирует и освещает вопросы российской и глобальной экономической повестки. Обеспечивает администрирование и содействует продвижению бизнес-проектов и привлечению инвестиций, способствует развитию социального предпринимательства и благотворительных проектов.  </w:t>
      </w:r>
    </w:p>
    <w:p w14:paraId="5A71DCAA" w14:textId="77777777" w:rsidR="00D45398" w:rsidRDefault="00000000">
      <w:pPr>
        <w:ind w:firstLine="425"/>
        <w:jc w:val="both"/>
        <w:rPr>
          <w:rStyle w:val="a8"/>
          <w:rFonts w:ascii="Times New Roman" w:eastAsia="Times New Roman" w:hAnsi="Times New Roman" w:cs="Times New Roman"/>
          <w:sz w:val="20"/>
          <w:szCs w:val="20"/>
        </w:rPr>
      </w:pPr>
      <w:r>
        <w:rPr>
          <w:rStyle w:val="a8"/>
          <w:rFonts w:ascii="Times New Roman" w:hAnsi="Times New Roman"/>
          <w:sz w:val="20"/>
          <w:szCs w:val="20"/>
        </w:rPr>
        <w:t>Мероприятия Фонда собирают участников из 208 стран и территорий, более 15 тысяч представителей СМИ ежегодно работают на площадках Росконгресса, в аналитическую и экспертную работу вовлечены более 5000 экспертов в России и за рубежом.</w:t>
      </w:r>
    </w:p>
    <w:p w14:paraId="5D2B4032" w14:textId="77777777" w:rsidR="00D45398" w:rsidRDefault="00000000">
      <w:pPr>
        <w:ind w:firstLine="425"/>
        <w:jc w:val="both"/>
        <w:rPr>
          <w:rStyle w:val="a8"/>
          <w:rFonts w:ascii="Times New Roman" w:eastAsia="Times New Roman" w:hAnsi="Times New Roman" w:cs="Times New Roman"/>
          <w:sz w:val="20"/>
          <w:szCs w:val="20"/>
        </w:rPr>
      </w:pPr>
      <w:r>
        <w:rPr>
          <w:rStyle w:val="a8"/>
          <w:rFonts w:ascii="Times New Roman" w:hAnsi="Times New Roman"/>
          <w:sz w:val="20"/>
          <w:szCs w:val="20"/>
        </w:rPr>
        <w:t xml:space="preserve">Фонд взаимодействует со структурами ООН и другими международными организациями. Развивает </w:t>
      </w:r>
      <w:proofErr w:type="spellStart"/>
      <w:r>
        <w:rPr>
          <w:rStyle w:val="a8"/>
          <w:rFonts w:ascii="Times New Roman" w:hAnsi="Times New Roman"/>
          <w:sz w:val="20"/>
          <w:szCs w:val="20"/>
        </w:rPr>
        <w:t>многоформатное</w:t>
      </w:r>
      <w:proofErr w:type="spellEnd"/>
      <w:r>
        <w:rPr>
          <w:rStyle w:val="a8"/>
          <w:rFonts w:ascii="Times New Roman" w:hAnsi="Times New Roman"/>
          <w:sz w:val="20"/>
          <w:szCs w:val="20"/>
        </w:rPr>
        <w:t xml:space="preserve"> сотрудничество со 180 внешнеэкономическими партнерами, объединениями промышленников и предпринимателей, финансовыми, торговыми и бизнес-ассоциациями в 81 странах мира, со 186 российскими общественными организациями, федеральными органами исполнительной и законодательной власти, субъектами Российской Федерации.</w:t>
      </w:r>
    </w:p>
    <w:p w14:paraId="5F4AA138" w14:textId="77777777" w:rsidR="00D45398" w:rsidRDefault="00000000">
      <w:pPr>
        <w:ind w:firstLine="425"/>
        <w:jc w:val="both"/>
        <w:rPr>
          <w:rStyle w:val="a8"/>
          <w:rFonts w:ascii="Times New Roman" w:eastAsia="Times New Roman" w:hAnsi="Times New Roman" w:cs="Times New Roman"/>
          <w:sz w:val="20"/>
          <w:szCs w:val="20"/>
        </w:rPr>
      </w:pPr>
      <w:r>
        <w:rPr>
          <w:rStyle w:val="a8"/>
          <w:rFonts w:ascii="Times New Roman" w:hAnsi="Times New Roman"/>
          <w:sz w:val="20"/>
          <w:szCs w:val="20"/>
        </w:rPr>
        <w:t xml:space="preserve">Официальные телеграм-каналы Фонда Росконгресс: на русском языке – </w:t>
      </w:r>
      <w:r>
        <w:rPr>
          <w:rStyle w:val="a8"/>
          <w:rFonts w:ascii="Times New Roman" w:hAnsi="Times New Roman"/>
          <w:color w:val="0000FF"/>
          <w:sz w:val="20"/>
          <w:szCs w:val="20"/>
          <w:u w:val="single" w:color="0000FF"/>
        </w:rPr>
        <w:t>t.me/</w:t>
      </w:r>
      <w:proofErr w:type="spellStart"/>
      <w:r>
        <w:rPr>
          <w:rStyle w:val="a8"/>
          <w:rFonts w:ascii="Times New Roman" w:hAnsi="Times New Roman"/>
          <w:color w:val="0000FF"/>
          <w:sz w:val="20"/>
          <w:szCs w:val="20"/>
          <w:u w:val="single" w:color="0000FF"/>
        </w:rPr>
        <w:t>Roscongress</w:t>
      </w:r>
      <w:proofErr w:type="spellEnd"/>
      <w:r>
        <w:rPr>
          <w:rStyle w:val="a8"/>
          <w:rFonts w:ascii="Times New Roman" w:hAnsi="Times New Roman"/>
          <w:sz w:val="20"/>
          <w:szCs w:val="20"/>
        </w:rPr>
        <w:t xml:space="preserve">, на английском языке – </w:t>
      </w:r>
      <w:r>
        <w:rPr>
          <w:rStyle w:val="a8"/>
          <w:rFonts w:ascii="Times New Roman" w:hAnsi="Times New Roman"/>
          <w:color w:val="0000FF"/>
          <w:sz w:val="20"/>
          <w:szCs w:val="20"/>
          <w:u w:val="single" w:color="0000FF"/>
        </w:rPr>
        <w:t>t.me/</w:t>
      </w:r>
      <w:proofErr w:type="spellStart"/>
      <w:r>
        <w:rPr>
          <w:rStyle w:val="a8"/>
          <w:rFonts w:ascii="Times New Roman" w:hAnsi="Times New Roman"/>
          <w:color w:val="0000FF"/>
          <w:sz w:val="20"/>
          <w:szCs w:val="20"/>
          <w:u w:val="single" w:color="0000FF"/>
        </w:rPr>
        <w:t>RoscongressDirect</w:t>
      </w:r>
      <w:proofErr w:type="spellEnd"/>
      <w:r>
        <w:rPr>
          <w:rStyle w:val="a8"/>
          <w:rFonts w:ascii="Times New Roman" w:hAnsi="Times New Roman"/>
          <w:sz w:val="20"/>
          <w:szCs w:val="20"/>
        </w:rPr>
        <w:t xml:space="preserve">, на испанском языке – </w:t>
      </w:r>
      <w:r>
        <w:rPr>
          <w:rStyle w:val="a8"/>
          <w:rFonts w:ascii="Times New Roman" w:hAnsi="Times New Roman"/>
          <w:color w:val="0000FF"/>
          <w:sz w:val="20"/>
          <w:szCs w:val="20"/>
          <w:u w:val="single" w:color="0000FF"/>
        </w:rPr>
        <w:t>t.me/</w:t>
      </w:r>
      <w:proofErr w:type="spellStart"/>
      <w:r>
        <w:rPr>
          <w:rStyle w:val="a8"/>
          <w:rFonts w:ascii="Times New Roman" w:hAnsi="Times New Roman"/>
          <w:color w:val="0000FF"/>
          <w:sz w:val="20"/>
          <w:szCs w:val="20"/>
          <w:u w:val="single" w:color="0000FF"/>
        </w:rPr>
        <w:t>RoscongressEsp</w:t>
      </w:r>
      <w:proofErr w:type="spellEnd"/>
      <w:r>
        <w:rPr>
          <w:rStyle w:val="a8"/>
          <w:rFonts w:ascii="Times New Roman" w:hAnsi="Times New Roman"/>
          <w:sz w:val="20"/>
          <w:szCs w:val="20"/>
        </w:rPr>
        <w:t>.</w:t>
      </w:r>
    </w:p>
    <w:p w14:paraId="4D17C021" w14:textId="77777777" w:rsidR="00D45398" w:rsidRDefault="00000000">
      <w:pPr>
        <w:pStyle w:val="a9"/>
        <w:ind w:firstLine="426"/>
        <w:jc w:val="both"/>
      </w:pPr>
      <w:r>
        <w:rPr>
          <w:rStyle w:val="a8"/>
          <w:rFonts w:ascii="Times New Roman" w:hAnsi="Times New Roman"/>
          <w:sz w:val="20"/>
          <w:szCs w:val="20"/>
        </w:rPr>
        <w:t xml:space="preserve">Официальный сайт и Информационно-аналитическая система Фонда Росконгресс: </w:t>
      </w:r>
      <w:hyperlink r:id="rId8" w:history="1">
        <w:r>
          <w:rPr>
            <w:rStyle w:val="Hyperlink1"/>
            <w:rFonts w:eastAsia="Arial Unicode MS"/>
          </w:rPr>
          <w:t>roscongress.org</w:t>
        </w:r>
      </w:hyperlink>
      <w:r>
        <w:rPr>
          <w:rStyle w:val="Hyperlink1"/>
          <w:rFonts w:eastAsia="Arial Unicode MS"/>
        </w:rPr>
        <w:t>.</w:t>
      </w:r>
    </w:p>
    <w:sectPr w:rsidR="00D45398">
      <w:headerReference w:type="default" r:id="rId9"/>
      <w:footerReference w:type="default" r:id="rId10"/>
      <w:pgSz w:w="11900" w:h="16840"/>
      <w:pgMar w:top="1985" w:right="851" w:bottom="1134" w:left="851" w:header="28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6506F" w14:textId="77777777" w:rsidR="009857AA" w:rsidRDefault="009857AA">
      <w:r>
        <w:separator/>
      </w:r>
    </w:p>
  </w:endnote>
  <w:endnote w:type="continuationSeparator" w:id="0">
    <w:p w14:paraId="5D404397" w14:textId="77777777" w:rsidR="009857AA" w:rsidRDefault="0098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CC"/>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702E" w14:textId="77777777" w:rsidR="00D45398" w:rsidRDefault="00D453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4157C" w14:textId="77777777" w:rsidR="009857AA" w:rsidRDefault="009857AA">
      <w:r>
        <w:separator/>
      </w:r>
    </w:p>
  </w:footnote>
  <w:footnote w:type="continuationSeparator" w:id="0">
    <w:p w14:paraId="34F41663" w14:textId="77777777" w:rsidR="009857AA" w:rsidRDefault="00985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C40A" w14:textId="77777777" w:rsidR="00D45398" w:rsidRDefault="00000000">
    <w:pPr>
      <w:pStyle w:val="a4"/>
    </w:pPr>
    <w:r>
      <w:rPr>
        <w:noProof/>
      </w:rPr>
      <w:drawing>
        <wp:anchor distT="152400" distB="152400" distL="152400" distR="152400" simplePos="0" relativeHeight="251658240" behindDoc="1" locked="0" layoutInCell="1" allowOverlap="1" wp14:anchorId="4B9C8660" wp14:editId="4EDBF19B">
          <wp:simplePos x="0" y="0"/>
          <wp:positionH relativeFrom="page">
            <wp:posOffset>536573</wp:posOffset>
          </wp:positionH>
          <wp:positionV relativeFrom="page">
            <wp:posOffset>46068</wp:posOffset>
          </wp:positionV>
          <wp:extent cx="2908800" cy="1162800"/>
          <wp:effectExtent l="0" t="0" r="0" b="0"/>
          <wp:wrapNone/>
          <wp:docPr id="1073741825" name="officeArt object" descr="Рисунок 15"/>
          <wp:cNvGraphicFramePr/>
          <a:graphic xmlns:a="http://schemas.openxmlformats.org/drawingml/2006/main">
            <a:graphicData uri="http://schemas.openxmlformats.org/drawingml/2006/picture">
              <pic:pic xmlns:pic="http://schemas.openxmlformats.org/drawingml/2006/picture">
                <pic:nvPicPr>
                  <pic:cNvPr id="1073741825" name="Рисунок 15" descr="Рисунок 15"/>
                  <pic:cNvPicPr>
                    <a:picLocks noChangeAspect="1"/>
                  </pic:cNvPicPr>
                </pic:nvPicPr>
                <pic:blipFill>
                  <a:blip r:embed="rId1"/>
                  <a:stretch>
                    <a:fillRect/>
                  </a:stretch>
                </pic:blipFill>
                <pic:spPr>
                  <a:xfrm>
                    <a:off x="0" y="0"/>
                    <a:ext cx="2908800" cy="11628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66D0B441" wp14:editId="6F9FFF7F">
          <wp:simplePos x="0" y="0"/>
          <wp:positionH relativeFrom="page">
            <wp:posOffset>3200398</wp:posOffset>
          </wp:positionH>
          <wp:positionV relativeFrom="page">
            <wp:posOffset>6085840</wp:posOffset>
          </wp:positionV>
          <wp:extent cx="6479541" cy="6925945"/>
          <wp:effectExtent l="0" t="0" r="0" b="0"/>
          <wp:wrapNone/>
          <wp:docPr id="1073741826" name="officeArt object" descr="Рисунок 1"/>
          <wp:cNvGraphicFramePr/>
          <a:graphic xmlns:a="http://schemas.openxmlformats.org/drawingml/2006/main">
            <a:graphicData uri="http://schemas.openxmlformats.org/drawingml/2006/picture">
              <pic:pic xmlns:pic="http://schemas.openxmlformats.org/drawingml/2006/picture">
                <pic:nvPicPr>
                  <pic:cNvPr id="1073741826" name="Рисунок 1" descr="Рисунок 1"/>
                  <pic:cNvPicPr>
                    <a:picLocks noChangeAspect="1"/>
                  </pic:cNvPicPr>
                </pic:nvPicPr>
                <pic:blipFill>
                  <a:blip r:embed="rId2"/>
                  <a:stretch>
                    <a:fillRect/>
                  </a:stretch>
                </pic:blipFill>
                <pic:spPr>
                  <a:xfrm>
                    <a:off x="0" y="0"/>
                    <a:ext cx="6479541" cy="692594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398"/>
    <w:rsid w:val="00164E79"/>
    <w:rsid w:val="009857AA"/>
    <w:rsid w:val="00D45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BF50C"/>
  <w15:docId w15:val="{0093A55B-4925-4027-94B5-AADC3E8CC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hAnsi="Calibri" w:cs="Arial Unicode MS"/>
      <w:color w:val="000000"/>
      <w:sz w:val="24"/>
      <w:szCs w:val="24"/>
      <w:u w:color="000000"/>
      <w14:textOutline w14:w="12700" w14:cap="flat" w14:cmpd="sng" w14:algn="ctr">
        <w14:noFill/>
        <w14:prstDash w14:val="solid"/>
        <w14:miter w14:lim="400000"/>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tabs>
        <w:tab w:val="center" w:pos="4677"/>
        <w:tab w:val="right" w:pos="9355"/>
      </w:tabs>
    </w:pPr>
    <w:rPr>
      <w:rFonts w:ascii="Calibri" w:hAnsi="Calibri" w:cs="Arial Unicode MS"/>
      <w:color w:val="000000"/>
      <w:sz w:val="22"/>
      <w:szCs w:val="22"/>
      <w:u w:color="000000"/>
    </w:rPr>
  </w:style>
  <w:style w:type="paragraph" w:customStyle="1" w:styleId="a5">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6">
    <w:name w:val="По умолчанию"/>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a7">
    <w:name w:val="Normal (Web)"/>
    <w:pPr>
      <w:spacing w:before="100" w:after="100"/>
    </w:pPr>
    <w:rPr>
      <w:rFonts w:cs="Arial Unicode MS"/>
      <w:color w:val="000000"/>
      <w:sz w:val="24"/>
      <w:szCs w:val="24"/>
      <w:u w:color="000000"/>
    </w:rPr>
  </w:style>
  <w:style w:type="character" w:customStyle="1" w:styleId="a8">
    <w:name w:val="Нет"/>
  </w:style>
  <w:style w:type="character" w:customStyle="1" w:styleId="Hyperlink0">
    <w:name w:val="Hyperlink.0"/>
    <w:basedOn w:val="a8"/>
    <w:rPr>
      <w:outline w:val="0"/>
      <w:color w:val="0563C1"/>
      <w:sz w:val="20"/>
      <w:szCs w:val="20"/>
      <w:u w:val="single" w:color="0563C1"/>
      <w:lang w:val="en-US"/>
    </w:rPr>
  </w:style>
  <w:style w:type="paragraph" w:styleId="a9">
    <w:name w:val="Plain Text"/>
    <w:rPr>
      <w:rFonts w:ascii="Calibri" w:hAnsi="Calibri" w:cs="Arial Unicode MS"/>
      <w:color w:val="000000"/>
      <w:sz w:val="22"/>
      <w:szCs w:val="22"/>
      <w:u w:color="000000"/>
    </w:rPr>
  </w:style>
  <w:style w:type="character" w:customStyle="1" w:styleId="Hyperlink1">
    <w:name w:val="Hyperlink.1"/>
    <w:basedOn w:val="a8"/>
    <w:rPr>
      <w:rFonts w:ascii="Times New Roman" w:eastAsia="Times New Roman" w:hAnsi="Times New Roman" w:cs="Times New Roman"/>
      <w:outline w:val="0"/>
      <w:color w:val="0000FF"/>
      <w:sz w:val="20"/>
      <w:szCs w:val="2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roscongress.org" TargetMode="External"/><Relationship Id="rId3" Type="http://schemas.openxmlformats.org/officeDocument/2006/relationships/webSettings" Target="webSettings.xml"/><Relationship Id="rId7" Type="http://schemas.openxmlformats.org/officeDocument/2006/relationships/hyperlink" Target="https://t.me/arcticonofficia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arctic_o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918</Words>
  <Characters>5233</Characters>
  <Application>Microsoft Office Word</Application>
  <DocSecurity>0</DocSecurity>
  <Lines>43</Lines>
  <Paragraphs>12</Paragraphs>
  <ScaleCrop>false</ScaleCrop>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Евгений Лев</cp:lastModifiedBy>
  <cp:revision>2</cp:revision>
  <dcterms:created xsi:type="dcterms:W3CDTF">2023-06-15T14:07:00Z</dcterms:created>
  <dcterms:modified xsi:type="dcterms:W3CDTF">2023-06-15T14:15:00Z</dcterms:modified>
</cp:coreProperties>
</file>