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0996" w14:textId="77777777" w:rsidR="006B4733" w:rsidRDefault="0000000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Устойчивое развитие Крайнего Севера обсудили участники мероприятий стенда «Арктика — территория диалога» на ПМЭФ</w:t>
      </w:r>
    </w:p>
    <w:p w14:paraId="670BABC3" w14:textId="77777777" w:rsidR="006B4733" w:rsidRDefault="006B4733">
      <w:pPr>
        <w:rPr>
          <w:rFonts w:ascii="Times New Roman" w:eastAsia="Times New Roman" w:hAnsi="Times New Roman" w:cs="Times New Roman"/>
        </w:rPr>
      </w:pPr>
    </w:p>
    <w:p w14:paraId="45C943BD" w14:textId="5135A258" w:rsidR="006B4733" w:rsidRDefault="00000000">
      <w:pPr>
        <w:pStyle w:val="a6"/>
        <w:rPr>
          <w:rStyle w:val="A7"/>
        </w:rPr>
      </w:pPr>
      <w:r>
        <w:rPr>
          <w:rStyle w:val="A7"/>
          <w:rFonts w:eastAsia="Arial Unicode MS" w:cs="Arial Unicode MS"/>
        </w:rPr>
        <w:tab/>
        <w:t xml:space="preserve">Вопросы устойчивого развития территорий Крайнего Севера обсуждались на стенде «Арктика — территория диалога» в рамках Петербургского международного экономического форума. Деловая программа экспозиции Министерства Российской Федерации по развитию Дальнего Востока и Арктики включила порядка 15 мероприятий, посвященных </w:t>
      </w:r>
      <w:r w:rsidR="005100DC">
        <w:rPr>
          <w:rStyle w:val="A7"/>
          <w:rFonts w:eastAsia="Arial Unicode MS" w:cs="Arial Unicode MS"/>
        </w:rPr>
        <w:t xml:space="preserve">таким темам, как </w:t>
      </w:r>
      <w:r>
        <w:rPr>
          <w:rStyle w:val="A7"/>
          <w:rFonts w:eastAsia="Arial Unicode MS" w:cs="Arial Unicode MS"/>
        </w:rPr>
        <w:t>международно</w:t>
      </w:r>
      <w:r w:rsidR="005100DC">
        <w:rPr>
          <w:rStyle w:val="A7"/>
          <w:rFonts w:eastAsia="Arial Unicode MS" w:cs="Arial Unicode MS"/>
        </w:rPr>
        <w:t>е</w:t>
      </w:r>
      <w:r>
        <w:rPr>
          <w:rStyle w:val="A7"/>
          <w:rFonts w:eastAsia="Arial Unicode MS" w:cs="Arial Unicode MS"/>
        </w:rPr>
        <w:t xml:space="preserve"> сотрудничеств</w:t>
      </w:r>
      <w:r w:rsidR="005100DC">
        <w:rPr>
          <w:rStyle w:val="A7"/>
          <w:rFonts w:eastAsia="Arial Unicode MS" w:cs="Arial Unicode MS"/>
        </w:rPr>
        <w:t>о</w:t>
      </w:r>
      <w:r>
        <w:rPr>
          <w:rStyle w:val="A7"/>
          <w:rFonts w:eastAsia="Arial Unicode MS" w:cs="Arial Unicode MS"/>
        </w:rPr>
        <w:t>, формировани</w:t>
      </w:r>
      <w:r w:rsidR="005100DC">
        <w:rPr>
          <w:rStyle w:val="A7"/>
          <w:rFonts w:eastAsia="Arial Unicode MS" w:cs="Arial Unicode MS"/>
        </w:rPr>
        <w:t>е</w:t>
      </w:r>
      <w:r>
        <w:rPr>
          <w:rStyle w:val="A7"/>
          <w:rFonts w:eastAsia="Arial Unicode MS" w:cs="Arial Unicode MS"/>
        </w:rPr>
        <w:t xml:space="preserve"> новых логистических цепочек, сохранени</w:t>
      </w:r>
      <w:r w:rsidR="005100DC">
        <w:rPr>
          <w:rStyle w:val="A7"/>
          <w:rFonts w:eastAsia="Arial Unicode MS" w:cs="Arial Unicode MS"/>
        </w:rPr>
        <w:t>е</w:t>
      </w:r>
      <w:r>
        <w:rPr>
          <w:rStyle w:val="A7"/>
          <w:rFonts w:eastAsia="Arial Unicode MS" w:cs="Arial Unicode MS"/>
        </w:rPr>
        <w:t xml:space="preserve"> экологии, туризм и други</w:t>
      </w:r>
      <w:r w:rsidR="005100DC">
        <w:rPr>
          <w:rStyle w:val="A7"/>
          <w:rFonts w:eastAsia="Arial Unicode MS" w:cs="Arial Unicode MS"/>
        </w:rPr>
        <w:t>е</w:t>
      </w:r>
      <w:r>
        <w:rPr>
          <w:rStyle w:val="A7"/>
          <w:rFonts w:eastAsia="Arial Unicode MS" w:cs="Arial Unicode MS"/>
        </w:rPr>
        <w:t xml:space="preserve">. </w:t>
      </w:r>
    </w:p>
    <w:p w14:paraId="553872B7" w14:textId="1E1EA6F2" w:rsidR="006B4733" w:rsidRDefault="00000000">
      <w:pPr>
        <w:pStyle w:val="a6"/>
        <w:rPr>
          <w:rStyle w:val="A7"/>
        </w:rPr>
      </w:pPr>
      <w:r>
        <w:tab/>
      </w:r>
      <w:r>
        <w:rPr>
          <w:lang w:val="it-IT"/>
        </w:rPr>
        <w:t xml:space="preserve">«Стенд «Арктика — территория диалога» открыт для </w:t>
      </w:r>
      <w:r>
        <w:t>участников</w:t>
      </w:r>
      <w:r>
        <w:rPr>
          <w:lang w:val="it-IT"/>
        </w:rPr>
        <w:t xml:space="preserve"> ПМЭФ уже второй год подряд. </w:t>
      </w:r>
      <w:r>
        <w:t>Дискуссии были посвящены</w:t>
      </w:r>
      <w:r>
        <w:rPr>
          <w:lang w:val="it-IT"/>
        </w:rPr>
        <w:t xml:space="preserve"> </w:t>
      </w:r>
      <w:r w:rsidR="005100DC">
        <w:t>самым</w:t>
      </w:r>
      <w:r>
        <w:rPr>
          <w:lang w:val="it-IT"/>
        </w:rPr>
        <w:t xml:space="preserve"> важны</w:t>
      </w:r>
      <w:r>
        <w:t>м</w:t>
      </w:r>
      <w:r>
        <w:rPr>
          <w:lang w:val="it-IT"/>
        </w:rPr>
        <w:t xml:space="preserve"> направления</w:t>
      </w:r>
      <w:r>
        <w:t>м</w:t>
      </w:r>
      <w:r>
        <w:rPr>
          <w:lang w:val="it-IT"/>
        </w:rPr>
        <w:t xml:space="preserve"> развития </w:t>
      </w:r>
      <w:r>
        <w:t xml:space="preserve">северных </w:t>
      </w:r>
      <w:r>
        <w:rPr>
          <w:lang w:val="it-IT"/>
        </w:rPr>
        <w:t>территорий</w:t>
      </w:r>
      <w:r>
        <w:t xml:space="preserve">. Они </w:t>
      </w:r>
      <w:r>
        <w:rPr>
          <w:lang w:val="it-IT"/>
        </w:rPr>
        <w:t>позволили привлечь дополнительное внимание к вызовам и перспективам, которы</w:t>
      </w:r>
      <w:r>
        <w:t>е</w:t>
      </w:r>
      <w:r>
        <w:rPr>
          <w:lang w:val="it-IT"/>
        </w:rPr>
        <w:t xml:space="preserve"> существуют у российской Арктики. Наиболее важной, стратегической задачей является сохранение баланса между экономической деятельностью, дальнейшим освоением региона и вопросами сохранения экологии и ликвидации накопленного ущерба. </w:t>
      </w:r>
      <w:r>
        <w:t>Уверен, п</w:t>
      </w:r>
      <w:r>
        <w:rPr>
          <w:lang w:val="it-IT"/>
        </w:rPr>
        <w:t>редставительный состав участников из числа руководителей ведущих компаний</w:t>
      </w:r>
      <w:r>
        <w:t xml:space="preserve"> </w:t>
      </w:r>
      <w:r>
        <w:rPr>
          <w:lang w:val="it-IT"/>
        </w:rPr>
        <w:t>позволи</w:t>
      </w:r>
      <w:r>
        <w:t>т</w:t>
      </w:r>
      <w:r>
        <w:rPr>
          <w:lang w:val="it-IT"/>
        </w:rPr>
        <w:t xml:space="preserve"> выработать общие подходы по </w:t>
      </w:r>
      <w:r>
        <w:t xml:space="preserve">этой актуальной </w:t>
      </w:r>
      <w:r>
        <w:rPr>
          <w:lang w:val="it-IT"/>
        </w:rPr>
        <w:t xml:space="preserve">теме», </w:t>
      </w:r>
      <w:r>
        <w:t>— сказал советник Президента Российской Федерации, ответственный секретарь Оргкомитета Петербургского международного экономического форума Антон Кобяков.</w:t>
      </w:r>
    </w:p>
    <w:p w14:paraId="7195B423" w14:textId="01EE07D2" w:rsidR="006B4733" w:rsidRDefault="00000000">
      <w:pPr>
        <w:pStyle w:val="a6"/>
        <w:rPr>
          <w:rStyle w:val="A7"/>
        </w:rPr>
      </w:pPr>
      <w:r>
        <w:rPr>
          <w:rStyle w:val="A7"/>
          <w:rFonts w:eastAsia="Arial Unicode MS" w:cs="Arial Unicode MS"/>
        </w:rPr>
        <w:tab/>
        <w:t xml:space="preserve">В программу стенда вошли мероприятия из плана председательства России в Арктическом совете. </w:t>
      </w:r>
      <w:r w:rsidR="00EA173F">
        <w:rPr>
          <w:rStyle w:val="A7"/>
          <w:rFonts w:eastAsia="Arial Unicode MS" w:cs="Arial Unicode MS"/>
        </w:rPr>
        <w:t>Оператор мероприятий — Фонд Росконгресс.</w:t>
      </w:r>
    </w:p>
    <w:p w14:paraId="172CA4DE" w14:textId="77777777" w:rsidR="006B4733" w:rsidRDefault="00000000">
      <w:pPr>
        <w:pStyle w:val="a6"/>
        <w:ind w:firstLine="709"/>
        <w:rPr>
          <w:rStyle w:val="A7"/>
        </w:rPr>
      </w:pPr>
      <w:r>
        <w:rPr>
          <w:rStyle w:val="A7"/>
        </w:rPr>
        <w:t xml:space="preserve">Участники сессии «Сохранение и мониторинг арктического биоразнообразия» обсудили влияние климатических изменений на экосистемы Арктики, вопросы использования современных технологий и государственно-частного партнерства. Эксперты отметили необходимость законодательных изменений в сфере организации работы особо охраняемых природных территорий, а также важность модернизации комплексной системы мониторинга на Крайнем Севере. </w:t>
      </w:r>
    </w:p>
    <w:p w14:paraId="26BD9FC2" w14:textId="6D1DCDB0" w:rsidR="006B4733" w:rsidRDefault="00000000">
      <w:pPr>
        <w:pStyle w:val="a6"/>
        <w:ind w:firstLine="709"/>
        <w:rPr>
          <w:rStyle w:val="A7"/>
        </w:rPr>
      </w:pPr>
      <w:r>
        <w:rPr>
          <w:rStyle w:val="A7"/>
        </w:rPr>
        <w:t xml:space="preserve">Экологическая и природоохранная повестка программы стенда была продолжена сессией </w:t>
      </w:r>
      <w:r>
        <w:t xml:space="preserve">«Русская Арктика — центр притяжения. ООПТ </w:t>
      </w:r>
      <w:r>
        <w:rPr>
          <w:lang w:val="en-US"/>
        </w:rPr>
        <w:t>XXI</w:t>
      </w:r>
      <w:r>
        <w:t xml:space="preserve"> века», на которой затрагивались темы сбережения экосистем в Арктике и перспектив развития особо охраняемых природных территорий. Эксперты</w:t>
      </w:r>
      <w:r w:rsidR="005100DC">
        <w:t xml:space="preserve"> отметили, что</w:t>
      </w:r>
      <w:r>
        <w:t xml:space="preserve"> ключевыми задачами для дальнейшего развития ООПТ в Арктике явля</w:t>
      </w:r>
      <w:r w:rsidR="005100DC">
        <w:t>ю</w:t>
      </w:r>
      <w:r>
        <w:t>тся транспортная доступность, ликвидация объектов накопленного вреда, а также привлечение новых кадров в эту отрасль.</w:t>
      </w:r>
    </w:p>
    <w:p w14:paraId="53A6976A" w14:textId="63CAC24E" w:rsidR="006B4733" w:rsidRDefault="00000000">
      <w:pPr>
        <w:pStyle w:val="a6"/>
      </w:pPr>
      <w:r>
        <w:rPr>
          <w:rStyle w:val="A7"/>
          <w:rFonts w:eastAsia="Arial Unicode MS" w:cs="Arial Unicode MS"/>
        </w:rPr>
        <w:tab/>
        <w:t xml:space="preserve">Развитие новой глобальной транспортной артерии обсудили участники сессии «Северный морской путь. Итоги и планы». </w:t>
      </w:r>
      <w:r w:rsidR="005100DC">
        <w:rPr>
          <w:rStyle w:val="A7"/>
          <w:rFonts w:eastAsia="Arial Unicode MS" w:cs="Arial Unicode MS"/>
        </w:rPr>
        <w:t>По мнению экспертов, о</w:t>
      </w:r>
      <w:r>
        <w:rPr>
          <w:rStyle w:val="A7"/>
          <w:rFonts w:eastAsia="Arial Unicode MS" w:cs="Arial Unicode MS"/>
        </w:rPr>
        <w:t xml:space="preserve">сновными задачами для дальнейшего поступательного </w:t>
      </w:r>
      <w:r w:rsidR="005100DC">
        <w:rPr>
          <w:rStyle w:val="A7"/>
          <w:rFonts w:eastAsia="Arial Unicode MS" w:cs="Arial Unicode MS"/>
        </w:rPr>
        <w:t>развит</w:t>
      </w:r>
      <w:r>
        <w:rPr>
          <w:rStyle w:val="A7"/>
          <w:rFonts w:eastAsia="Arial Unicode MS" w:cs="Arial Unicode MS"/>
        </w:rPr>
        <w:t>ия этого коридора</w:t>
      </w:r>
      <w:r w:rsidR="005100DC">
        <w:rPr>
          <w:rStyle w:val="A7"/>
          <w:rFonts w:eastAsia="Arial Unicode MS" w:cs="Arial Unicode MS"/>
        </w:rPr>
        <w:t xml:space="preserve"> </w:t>
      </w:r>
      <w:r>
        <w:rPr>
          <w:rStyle w:val="A7"/>
          <w:rFonts w:eastAsia="Arial Unicode MS" w:cs="Arial Unicode MS"/>
        </w:rPr>
        <w:t xml:space="preserve">являются обеспечение кадрами и введение в эксплуатацию новых ледоколов. На фоне загруженности традиционных логистических цепочек этот маршрут может получить дополнительные конкурентные преимущества. В то же время организация устойчивого судоходства по Севморпути является ключевым фактором дальнейшего экономического и инфраструктурного освоения Сибири и Дальнего Востока.  </w:t>
      </w:r>
    </w:p>
    <w:p w14:paraId="390B915A" w14:textId="748D22E5" w:rsidR="006B4733" w:rsidRDefault="00000000">
      <w:pPr>
        <w:pStyle w:val="a6"/>
      </w:pPr>
      <w:r>
        <w:rPr>
          <w:rStyle w:val="A7"/>
          <w:rFonts w:eastAsia="Arial Unicode MS" w:cs="Arial Unicode MS"/>
        </w:rPr>
        <w:tab/>
        <w:t xml:space="preserve">«Последние два года Россия председательствовала в Арктическом совете – это международный формат, который предполагал обсуждение арктическими государствами вопросов развития Севера. Но после решения этих стран поставить на паузу взаимодействие с Россией в рамках этого объединения, мы переместили фокус внимания на вопросы внутренней повестки и развития российской Арктики. Российская Арктика – это половина мировой Арктики. То, что сейчас там происходит, и в части экономического развития, в части развития навигации, в части развития технологий еще не имело прецедентов в истории. На наших глазах буквально создается новая экономическая мощь, новая экономика на десятилетия вперед», — отметил Министр Российской Федерации по развитию Дальнего Востока и Арктики Алексей Чекунков. </w:t>
      </w:r>
    </w:p>
    <w:p w14:paraId="0BD40D5A" w14:textId="77777777" w:rsidR="006B4733" w:rsidRDefault="00000000">
      <w:pPr>
        <w:pStyle w:val="a6"/>
        <w:rPr>
          <w:rStyle w:val="A7"/>
        </w:rPr>
      </w:pPr>
      <w:r>
        <w:rPr>
          <w:rStyle w:val="A7"/>
          <w:rFonts w:eastAsia="Arial Unicode MS" w:cs="Arial Unicode MS"/>
        </w:rPr>
        <w:lastRenderedPageBreak/>
        <w:tab/>
        <w:t xml:space="preserve">Дальнейшему развитию деловой среды на Крайнем Севере было посвящено специальное мероприятие, в ходе которого главы всех девяти арктических регионов России представили инвестиционные возможности своих субъектов. Еще одна сессия была посвящена выработке новых направлений развития государственной поддержки инвестиционных проектов в Арктике.  Кроме того, на стенде состоялись дискуссии о комфортной городской среде и создании мастер-планов городов и населенных пунктов АЗРФ, цифровой инфраструктуре, научно-образовательном потенциале, привлечении профессиональных кадров и талантливой молодежи, а также о перспективах туристической отрасли и популяризации субъектов АЗРФ. </w:t>
      </w:r>
    </w:p>
    <w:p w14:paraId="6110FF7F" w14:textId="77777777" w:rsidR="006B4733" w:rsidRDefault="00000000">
      <w:pPr>
        <w:pStyle w:val="a6"/>
        <w:ind w:firstLine="709"/>
        <w:rPr>
          <w:rStyle w:val="A7"/>
        </w:rPr>
      </w:pPr>
      <w:r>
        <w:t xml:space="preserve">В программу также вошли мероприятия, посвященные вопросам международного сотрудничества на Крайнем Севере. Открывающиеся направления арктического многостороннего взаимодействия в условиях глобальных изменений обсудили участники сессии «Арктика как уникальная область международного сотрудничества: перспективы и возможности» международного проекта </w:t>
      </w:r>
      <w:r>
        <w:rPr>
          <w:lang w:val="en-US"/>
        </w:rPr>
        <w:t>Think</w:t>
      </w:r>
      <w:r>
        <w:t xml:space="preserve"> </w:t>
      </w:r>
      <w:r>
        <w:rPr>
          <w:lang w:val="en-US"/>
        </w:rPr>
        <w:t>Arctic</w:t>
      </w:r>
      <w:r>
        <w:t xml:space="preserve"> — </w:t>
      </w:r>
      <w:r>
        <w:rPr>
          <w:lang w:val="en-US"/>
        </w:rPr>
        <w:t>Think</w:t>
      </w:r>
      <w:r>
        <w:t xml:space="preserve"> </w:t>
      </w:r>
      <w:r>
        <w:rPr>
          <w:lang w:val="en-US"/>
        </w:rPr>
        <w:t>Global</w:t>
      </w:r>
      <w:r>
        <w:t>. Тематику партнерства с внерегиональными странами продолжили участники сессии «Россия – Азия. Развитие на основе доверия».</w:t>
      </w:r>
    </w:p>
    <w:p w14:paraId="6426A81D" w14:textId="77777777" w:rsidR="006B4733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«Российская Федерация ценит то повышенное внимание, с которым внерегиональные державы — Китай, Индия, страны Персидского залива и Латинской Америки, относятся к арктической повестке. Развитие научного, гуманитарного сотрудничества, апробация совместных подходов к решению вызовов в климатической сфере, совместная разработка инфраструктурных проектов — ключевые темы для дальнейшего межгосударственного сотрудничества. К партнерству на благо северных широт, по нашему мнению, могут быть подключены и государства объединения БРИКС, имея в виду предстоящее российское председательство в этом интеграционном формате», — отметил Посол по особым поручениям МИД России, старшее должностное лицо Российской Федерации в Арктическом совете Николай Корчунов.</w:t>
      </w:r>
    </w:p>
    <w:p w14:paraId="3A0C5FD7" w14:textId="26B31EC1" w:rsidR="006B4733" w:rsidRDefault="005100DC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Достижения представителей креативных индустрий России с акцентом на региональные и этнические особенности представили гостям киностудии «Ленфильм», где состоялся Международный фестиваль народов Севера «Душа России</w:t>
      </w:r>
      <w:r w:rsidR="00EA173F">
        <w:rPr>
          <w:rFonts w:ascii="Times New Roman" w:hAnsi="Times New Roman"/>
        </w:rPr>
        <w:t>»</w:t>
      </w:r>
      <w:r>
        <w:rPr>
          <w:rFonts w:ascii="Times New Roman" w:hAnsi="Times New Roman"/>
        </w:rPr>
        <w:t>. В нем приняли участие более 400 музыкантов, артистов, мастеров народных художественных промыслов, дизайнеров, лекторов и других представителей креативных индустрий из 15 регионов Севера России. В рамках мероприятия прошли выставки, мастер-классы,</w:t>
      </w:r>
      <w:r w:rsidR="003B294C">
        <w:rPr>
          <w:rFonts w:ascii="Times New Roman" w:hAnsi="Times New Roman"/>
        </w:rPr>
        <w:t xml:space="preserve"> лекции,</w:t>
      </w:r>
      <w:r>
        <w:rPr>
          <w:rFonts w:ascii="Times New Roman" w:hAnsi="Times New Roman"/>
        </w:rPr>
        <w:t xml:space="preserve"> кинопоказы. Кроме того, были представлены национальные жилища и произведения стрит-арт художников, </w:t>
      </w:r>
      <w:r w:rsidR="003B294C">
        <w:rPr>
          <w:rFonts w:ascii="Times New Roman" w:hAnsi="Times New Roman"/>
        </w:rPr>
        <w:t xml:space="preserve">состоялись </w:t>
      </w:r>
      <w:r>
        <w:rPr>
          <w:rFonts w:ascii="Times New Roman" w:hAnsi="Times New Roman"/>
        </w:rPr>
        <w:t>выступления музыкальных коллективов. В рамках фестиваля на стенде Минвостокразвития России прошла сессия «Кинопроизводство в Арктике: диалог природы и технологий», участники которой рассмотрели различные аспекты организации съемок кинокартин в регионах Арктической зоны.</w:t>
      </w:r>
    </w:p>
    <w:p w14:paraId="07C585E3" w14:textId="40AF93E7" w:rsidR="006B4733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Кроме деловых мероприятий, посетители стенда могли посетить Арктический бар, отправить открытку с видами Крайнего Севера в любую точку планеты, а также принять участие в розыгрыше туров в регионы российской Арктики. </w:t>
      </w:r>
    </w:p>
    <w:p w14:paraId="3FAE1395" w14:textId="77777777" w:rsidR="006B4733" w:rsidRDefault="006B4733">
      <w:pPr>
        <w:jc w:val="both"/>
        <w:rPr>
          <w:rFonts w:ascii="Times New Roman" w:eastAsia="Times New Roman" w:hAnsi="Times New Roman" w:cs="Times New Roman"/>
        </w:rPr>
      </w:pPr>
    </w:p>
    <w:p w14:paraId="143204DD" w14:textId="77777777" w:rsidR="006B4733" w:rsidRDefault="000000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5DF13B92" w14:textId="77777777" w:rsidR="006B4733" w:rsidRDefault="00000000">
      <w:pPr>
        <w:pStyle w:val="a8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0A872D1B" w14:textId="77777777" w:rsidR="006B4733" w:rsidRPr="00511D26" w:rsidRDefault="00000000">
      <w:pPr>
        <w:pStyle w:val="a8"/>
        <w:shd w:val="clear" w:color="auto" w:fill="FFFFFF"/>
        <w:spacing w:before="0" w:after="0"/>
        <w:jc w:val="both"/>
        <w:rPr>
          <w:rStyle w:val="a9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14:paraId="7EDA08D8" w14:textId="77777777" w:rsidR="006B4733" w:rsidRDefault="00000000">
      <w:pPr>
        <w:pStyle w:val="a8"/>
        <w:shd w:val="clear" w:color="auto" w:fill="FFFFFF"/>
        <w:spacing w:before="0" w:after="0"/>
        <w:jc w:val="both"/>
        <w:rPr>
          <w:rStyle w:val="a9"/>
          <w:color w:val="222222"/>
          <w:sz w:val="20"/>
          <w:szCs w:val="20"/>
          <w:u w:color="222222"/>
          <w:lang w:val="en-US"/>
        </w:rPr>
      </w:pPr>
      <w:r>
        <w:rPr>
          <w:rStyle w:val="a9"/>
          <w:color w:val="222222"/>
          <w:sz w:val="20"/>
          <w:szCs w:val="20"/>
          <w:u w:color="222222"/>
          <w:lang w:val="en-US"/>
        </w:rPr>
        <w:t xml:space="preserve">Telegram: </w:t>
      </w:r>
      <w:hyperlink r:id="rId7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0D9254D6" w14:textId="77777777" w:rsidR="006B4733" w:rsidRDefault="00000000">
      <w:pPr>
        <w:ind w:firstLine="426"/>
        <w:jc w:val="both"/>
        <w:rPr>
          <w:rStyle w:val="a9"/>
          <w:rFonts w:ascii="Times New Roman" w:eastAsia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9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9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9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41CD4DB7" w14:textId="77777777" w:rsidR="006B4733" w:rsidRDefault="00000000">
      <w:pPr>
        <w:ind w:firstLine="426"/>
        <w:jc w:val="both"/>
        <w:rPr>
          <w:rStyle w:val="a9"/>
          <w:rFonts w:ascii="Times New Roman" w:eastAsia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7C2B3341" w14:textId="77777777" w:rsidR="006B4733" w:rsidRDefault="00000000">
      <w:pPr>
        <w:ind w:firstLine="425"/>
        <w:jc w:val="both"/>
        <w:rPr>
          <w:rStyle w:val="a9"/>
          <w:rFonts w:ascii="Times New Roman" w:eastAsia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/>
          <w:sz w:val="20"/>
          <w:szCs w:val="20"/>
        </w:rPr>
        <w:lastRenderedPageBreak/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205A3349" w14:textId="77777777" w:rsidR="006B4733" w:rsidRDefault="00000000">
      <w:pPr>
        <w:ind w:firstLine="425"/>
        <w:jc w:val="both"/>
        <w:rPr>
          <w:rStyle w:val="a9"/>
          <w:rFonts w:ascii="Times New Roman" w:eastAsia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9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9"/>
          <w:rFonts w:ascii="Times New Roman" w:hAnsi="Times New Roman"/>
          <w:sz w:val="20"/>
          <w:szCs w:val="20"/>
        </w:rPr>
        <w:t xml:space="preserve"> сотрудничество со 180 внешнеэкономическими партнерами, объединениями промышленников и 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3F6E35EF" w14:textId="77777777" w:rsidR="006B4733" w:rsidRDefault="00000000">
      <w:pPr>
        <w:ind w:firstLine="425"/>
        <w:jc w:val="both"/>
        <w:rPr>
          <w:rStyle w:val="a9"/>
          <w:rFonts w:ascii="Times New Roman" w:eastAsia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Hyperlink1"/>
        </w:rPr>
        <w:t>t.me/</w:t>
      </w:r>
      <w:proofErr w:type="spellStart"/>
      <w:r>
        <w:rPr>
          <w:rStyle w:val="Hyperlink1"/>
        </w:rPr>
        <w:t>Roscongress</w:t>
      </w:r>
      <w:proofErr w:type="spellEnd"/>
      <w:r>
        <w:rPr>
          <w:rStyle w:val="a9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1"/>
        </w:rPr>
        <w:t>t.me/</w:t>
      </w:r>
      <w:proofErr w:type="spellStart"/>
      <w:r>
        <w:rPr>
          <w:rStyle w:val="Hyperlink1"/>
        </w:rPr>
        <w:t>RoscongressDirect</w:t>
      </w:r>
      <w:proofErr w:type="spellEnd"/>
      <w:r>
        <w:rPr>
          <w:rStyle w:val="a9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1"/>
        </w:rPr>
        <w:t>t.me/</w:t>
      </w:r>
      <w:proofErr w:type="spellStart"/>
      <w:r>
        <w:rPr>
          <w:rStyle w:val="Hyperlink1"/>
        </w:rPr>
        <w:t>RoscongressEsp</w:t>
      </w:r>
      <w:proofErr w:type="spellEnd"/>
      <w:r>
        <w:rPr>
          <w:rStyle w:val="a9"/>
          <w:rFonts w:ascii="Times New Roman" w:hAnsi="Times New Roman"/>
          <w:sz w:val="20"/>
          <w:szCs w:val="20"/>
        </w:rPr>
        <w:t>.</w:t>
      </w:r>
    </w:p>
    <w:p w14:paraId="0217F76E" w14:textId="77777777" w:rsidR="006B4733" w:rsidRDefault="00000000">
      <w:pPr>
        <w:pStyle w:val="aa"/>
        <w:ind w:firstLine="426"/>
        <w:jc w:val="both"/>
      </w:pPr>
      <w:r>
        <w:rPr>
          <w:rStyle w:val="a9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8" w:history="1">
        <w:r>
          <w:rPr>
            <w:rStyle w:val="Hyperlink1"/>
          </w:rPr>
          <w:t>roscongress.org</w:t>
        </w:r>
      </w:hyperlink>
      <w:r>
        <w:rPr>
          <w:rStyle w:val="Hyperlink1"/>
        </w:rPr>
        <w:t>.</w:t>
      </w:r>
    </w:p>
    <w:sectPr w:rsidR="006B4733">
      <w:headerReference w:type="default" r:id="rId9"/>
      <w:footerReference w:type="default" r:id="rId10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97C4" w14:textId="77777777" w:rsidR="00FA1617" w:rsidRDefault="00FA1617">
      <w:r>
        <w:separator/>
      </w:r>
    </w:p>
  </w:endnote>
  <w:endnote w:type="continuationSeparator" w:id="0">
    <w:p w14:paraId="1C12D04E" w14:textId="77777777" w:rsidR="00FA1617" w:rsidRDefault="00FA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5955" w14:textId="77777777" w:rsidR="006B4733" w:rsidRDefault="006B47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ED0D" w14:textId="77777777" w:rsidR="00FA1617" w:rsidRDefault="00FA1617">
      <w:r>
        <w:separator/>
      </w:r>
    </w:p>
  </w:footnote>
  <w:footnote w:type="continuationSeparator" w:id="0">
    <w:p w14:paraId="585C1560" w14:textId="77777777" w:rsidR="00FA1617" w:rsidRDefault="00FA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ECE6" w14:textId="77777777" w:rsidR="006B4733" w:rsidRDefault="00000000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BE6B7A4" wp14:editId="1D1FF515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E09ECAF" wp14:editId="0DC9EF69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33"/>
    <w:rsid w:val="00060D73"/>
    <w:rsid w:val="0018153F"/>
    <w:rsid w:val="00266FF7"/>
    <w:rsid w:val="003B294C"/>
    <w:rsid w:val="005100DC"/>
    <w:rsid w:val="00511D26"/>
    <w:rsid w:val="006B4733"/>
    <w:rsid w:val="00D74FE7"/>
    <w:rsid w:val="00EA173F"/>
    <w:rsid w:val="00FA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0827"/>
  <w15:docId w15:val="{815D1CEE-CF52-428A-BF26-9D62856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Норм"/>
    <w:pPr>
      <w:jc w:val="both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ет A"/>
  </w:style>
  <w:style w:type="paragraph" w:styleId="a8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rPr>
      <w:rFonts w:ascii="Times New Roman" w:hAnsi="Times New Roman"/>
      <w:outline w:val="0"/>
      <w:color w:val="0000FF"/>
      <w:sz w:val="20"/>
      <w:szCs w:val="20"/>
      <w:u w:val="single" w:color="0000FF"/>
      <w:lang w:val="ru-RU"/>
    </w:rPr>
  </w:style>
  <w:style w:type="paragraph" w:styleId="aa">
    <w:name w:val="Plain Text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rcticonoffici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7</cp:revision>
  <dcterms:created xsi:type="dcterms:W3CDTF">2023-06-16T14:20:00Z</dcterms:created>
  <dcterms:modified xsi:type="dcterms:W3CDTF">2023-06-16T17:20:00Z</dcterms:modified>
</cp:coreProperties>
</file>