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DBA" w:rsidRDefault="00B27DB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7DBA" w:rsidRDefault="00F3083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Специалисты изучат экосистемы северных акваторий в рамках научно-образовательной экспедиции</w:t>
      </w:r>
      <w:r w:rsidR="00790539">
        <w:rPr>
          <w:rFonts w:ascii="Times New Roman" w:hAnsi="Times New Roman"/>
          <w:b/>
          <w:bCs/>
          <w:sz w:val="28"/>
          <w:szCs w:val="28"/>
        </w:rPr>
        <w:t xml:space="preserve"> «Арктический плавучий университет-2022: меняющаяся Арктика»</w:t>
      </w:r>
    </w:p>
    <w:p w:rsidR="00B27DBA" w:rsidRDefault="00F30836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</w:p>
    <w:p w:rsidR="00B27DBA" w:rsidRDefault="00F30836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Научно-образовательная экспедиция «Арктический плавучий университет — 2022: меняющаяся Арктика»</w:t>
      </w:r>
      <w:r w:rsidR="003D60DD">
        <w:rPr>
          <w:rFonts w:ascii="Times New Roman" w:hAnsi="Times New Roman"/>
        </w:rPr>
        <w:t xml:space="preserve"> на судне «Профессор Молчанов»</w:t>
      </w:r>
      <w:r>
        <w:rPr>
          <w:rFonts w:ascii="Times New Roman" w:hAnsi="Times New Roman"/>
        </w:rPr>
        <w:t xml:space="preserve"> пройдет с 24 июня по 11</w:t>
      </w:r>
      <w:r w:rsidR="003D60DD">
        <w:rPr>
          <w:rFonts w:ascii="Times New Roman" w:hAnsi="Times New Roman"/>
        </w:rPr>
        <w:t xml:space="preserve"> июля</w:t>
      </w:r>
      <w:r>
        <w:rPr>
          <w:rFonts w:ascii="Times New Roman" w:hAnsi="Times New Roman"/>
        </w:rPr>
        <w:t xml:space="preserve"> в высокоширотной Арктике в рамках плана </w:t>
      </w:r>
      <w:r w:rsidR="003D60DD">
        <w:rPr>
          <w:rFonts w:ascii="Times New Roman" w:hAnsi="Times New Roman"/>
        </w:rPr>
        <w:t xml:space="preserve">основных мероприятий </w:t>
      </w:r>
      <w:r>
        <w:rPr>
          <w:rFonts w:ascii="Times New Roman" w:hAnsi="Times New Roman"/>
        </w:rPr>
        <w:t>председательства России в Арктическом совете в 2021-2023 гг</w:t>
      </w:r>
      <w:r w:rsidR="003D60DD">
        <w:rPr>
          <w:rFonts w:ascii="Times New Roman" w:hAnsi="Times New Roman"/>
        </w:rPr>
        <w:t xml:space="preserve">., оператором которых </w:t>
      </w:r>
      <w:r>
        <w:rPr>
          <w:rFonts w:ascii="Times New Roman" w:hAnsi="Times New Roman"/>
        </w:rPr>
        <w:t xml:space="preserve">является Фонд Росконгресс. </w:t>
      </w:r>
    </w:p>
    <w:p w:rsidR="00B27DBA" w:rsidRDefault="00F30836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Развитие науки и технологий в Арктике является одним из приоритетных направлений «Стратегии развития Арктической зоны Российской Федерации и обеспечения национальной безопасности на период до 2035 года». В ходе научно-образовательной экспедиции ее участники получат новые знания, практические умения и навыки в сфере экосистем акваторий и прибрежных территорий архипелагов и островов территорий Западного сектора Арктической зоны России. Экспедиция направлена на подготовку молодых кадров по актуальным для региона специальностям, развитие научно-образовательного сотрудничества в рамках экспедиционной деятельности в высокоширотной Арктике, а также вовлечение молодежи в научную и проектную деятельность.</w:t>
      </w:r>
    </w:p>
    <w:p w:rsidR="00B27DBA" w:rsidRDefault="00F30836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Экспедиция пройдет по концепции «Обучение через исследование», которая предполагает сочетание теоретической подготовки с проведением научной работы под руководством ученых. В ней примут участие 45 человек, среди которых сотрудники университетов и институтов, профильных организаций. В результате реализации программы участники получат базовые общепрофессиональные теоретические знания об основах океанологии, метеорологии, климатологии, экологии, микробиологии и других дисциплин, овладеют навыками оценки воздействия форм хозяйственной деятельности на окружающую среду и навыками диагностики проблем охраны природы.</w:t>
      </w:r>
    </w:p>
    <w:p w:rsidR="00B27DBA" w:rsidRDefault="00F30836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Оценка изменений климата является одной из наиболее актуальных проблем настоящего времени, отмечают организаторы экспедиции. Интерес к исследованию полярных областей Земли связан с их высокой чувствительностью к глобальным изменениям климата, что подчеркивает необходимость комплексного анализа существующего положения дел в Арктике, характера гидрометеорологических и геофизических процессов с привлечением широкого круга специалистов. Проект «Арктический плавучий университет» реализуется Северным (Арктическим) федеральным университетом имени </w:t>
      </w:r>
      <w:proofErr w:type="gramStart"/>
      <w:r>
        <w:rPr>
          <w:rFonts w:ascii="Times New Roman" w:hAnsi="Times New Roman"/>
        </w:rPr>
        <w:t>М.В.</w:t>
      </w:r>
      <w:proofErr w:type="gramEnd"/>
      <w:r>
        <w:rPr>
          <w:rFonts w:ascii="Times New Roman" w:hAnsi="Times New Roman"/>
        </w:rPr>
        <w:t xml:space="preserve"> Ломоносова (САФУ) совместно с Северным управлением по гидрометеорологии и мониторингу окружающей среды при поддержке Русского географического общества и национального парка «Русская Арктика».</w:t>
      </w:r>
    </w:p>
    <w:p w:rsidR="00644341" w:rsidRDefault="00F30836" w:rsidP="0064434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Экспедиция отправится 24 июня из Архангельска. Маршрут судна «Профессор Молчанов» предполагает посещение островов </w:t>
      </w:r>
      <w:proofErr w:type="spellStart"/>
      <w:r>
        <w:rPr>
          <w:rFonts w:ascii="Times New Roman" w:hAnsi="Times New Roman"/>
        </w:rPr>
        <w:t>Колгуев</w:t>
      </w:r>
      <w:proofErr w:type="spellEnd"/>
      <w:r>
        <w:rPr>
          <w:rFonts w:ascii="Times New Roman" w:hAnsi="Times New Roman"/>
        </w:rPr>
        <w:t xml:space="preserve">, Вайгач, Сосновец, Русской Гавани, Ледяной Гавани и Мыса Желания (Новая Земля), залива Иванова, Оранских островов и бухты </w:t>
      </w:r>
      <w:proofErr w:type="spellStart"/>
      <w:r>
        <w:rPr>
          <w:rFonts w:ascii="Times New Roman" w:hAnsi="Times New Roman"/>
        </w:rPr>
        <w:t>Мурманца</w:t>
      </w:r>
      <w:proofErr w:type="spellEnd"/>
      <w:r>
        <w:rPr>
          <w:rFonts w:ascii="Times New Roman" w:hAnsi="Times New Roman"/>
        </w:rPr>
        <w:t>. После этого, 11 июля, судно вернется в порт Архангельска.</w:t>
      </w:r>
    </w:p>
    <w:p w:rsidR="00644341" w:rsidRPr="00644341" w:rsidRDefault="00644341" w:rsidP="00644341">
      <w:pPr>
        <w:ind w:firstLine="709"/>
        <w:jc w:val="both"/>
        <w:rPr>
          <w:rFonts w:ascii="Times New Roman" w:hAnsi="Times New Roman" w:cs="Times New Roman"/>
        </w:rPr>
      </w:pPr>
      <w:r w:rsidRPr="00644341">
        <w:rPr>
          <w:rFonts w:ascii="Times New Roman" w:hAnsi="Times New Roman" w:cs="Times New Roman"/>
          <w:color w:val="212121"/>
          <w:shd w:val="clear" w:color="auto" w:fill="FFFFFF"/>
        </w:rPr>
        <w:t>Сквозным приоритетом российского председательства в Арктическом совете в 2021-2023 годах является обеспечение ответственного управления в интересах устойчивого развития Арктики, сбалансированного в социальном, экономическом и природоохранном измерениях.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644341">
        <w:rPr>
          <w:rFonts w:ascii="Times New Roman" w:hAnsi="Times New Roman" w:cs="Times New Roman"/>
          <w:color w:val="212121"/>
          <w:shd w:val="clear" w:color="auto" w:fill="FFFFFF"/>
        </w:rPr>
        <w:t>Реализация программы председательства нацелена на повышение эффективности научной деятельности и практической применимости ее результатов в регионе, оптимизацию использования научной инфраструктуры, продвижение новых технологий и лучшей практики при реализации совместных проектов, а также наращивание подготовки специалистов для работы в высоких широтах, в том числе путем реализации концепции «Обучение через исследования».</w:t>
      </w:r>
    </w:p>
    <w:p w:rsidR="00B27DBA" w:rsidRDefault="00B27DBA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644341" w:rsidRDefault="00644341">
      <w:pPr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B27DBA" w:rsidRDefault="00F30836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Справочная информация:</w:t>
      </w:r>
    </w:p>
    <w:p w:rsidR="00B27DBA" w:rsidRDefault="00F30836">
      <w:pPr>
        <w:pStyle w:val="a6"/>
        <w:shd w:val="clear" w:color="auto" w:fill="FFFFFF"/>
        <w:spacing w:after="0"/>
        <w:jc w:val="both"/>
        <w:rPr>
          <w:b/>
          <w:bCs/>
          <w:color w:val="222222"/>
          <w:sz w:val="20"/>
          <w:szCs w:val="20"/>
          <w:u w:color="222222"/>
        </w:rPr>
      </w:pPr>
      <w:r>
        <w:rPr>
          <w:b/>
          <w:bCs/>
          <w:color w:val="222222"/>
          <w:sz w:val="20"/>
          <w:szCs w:val="20"/>
          <w:u w:color="222222"/>
        </w:rPr>
        <w:t>Официальные аккаунты председательства России в Арктическом совете:</w:t>
      </w:r>
    </w:p>
    <w:p w:rsidR="00B27DBA" w:rsidRPr="00790539" w:rsidRDefault="00F30836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proofErr w:type="spellStart"/>
      <w:r>
        <w:rPr>
          <w:color w:val="222222"/>
          <w:sz w:val="20"/>
          <w:szCs w:val="20"/>
          <w:u w:color="222222"/>
        </w:rPr>
        <w:t>ВКонтакте</w:t>
      </w:r>
      <w:proofErr w:type="spellEnd"/>
      <w:r>
        <w:rPr>
          <w:color w:val="222222"/>
          <w:sz w:val="20"/>
          <w:szCs w:val="20"/>
          <w:u w:color="222222"/>
          <w:lang w:val="en-US"/>
        </w:rPr>
        <w:t xml:space="preserve">: </w:t>
      </w:r>
      <w:hyperlink r:id="rId6" w:history="1">
        <w:r>
          <w:rPr>
            <w:rStyle w:val="Hyperlink0"/>
          </w:rPr>
          <w:t>vk.com/</w:t>
        </w:r>
        <w:proofErr w:type="spellStart"/>
        <w:r>
          <w:rPr>
            <w:rStyle w:val="Hyperlink0"/>
          </w:rPr>
          <w:t>arctic_on</w:t>
        </w:r>
        <w:proofErr w:type="spellEnd"/>
      </w:hyperlink>
    </w:p>
    <w:p w:rsidR="00B27DBA" w:rsidRDefault="00F30836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 xml:space="preserve">Twitter: </w:t>
      </w:r>
      <w:hyperlink r:id="rId7" w:history="1">
        <w:r>
          <w:rPr>
            <w:rStyle w:val="Hyperlink0"/>
          </w:rPr>
          <w:t>twitter.com/ArcticON1</w:t>
        </w:r>
      </w:hyperlink>
    </w:p>
    <w:p w:rsidR="00B27DBA" w:rsidRDefault="00F30836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 xml:space="preserve">Telegram: </w:t>
      </w:r>
      <w:hyperlink r:id="rId8" w:history="1">
        <w:r>
          <w:rPr>
            <w:rStyle w:val="Hyperlink0"/>
          </w:rPr>
          <w:t>t.me/</w:t>
        </w:r>
        <w:proofErr w:type="spellStart"/>
        <w:r>
          <w:rPr>
            <w:rStyle w:val="Hyperlink0"/>
          </w:rPr>
          <w:t>arcticonofficial</w:t>
        </w:r>
        <w:proofErr w:type="spellEnd"/>
      </w:hyperlink>
    </w:p>
    <w:p w:rsidR="00B27DBA" w:rsidRDefault="00F30836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>Weibo: </w:t>
      </w:r>
      <w:hyperlink r:id="rId9" w:history="1">
        <w:r>
          <w:rPr>
            <w:rStyle w:val="Hyperlink1"/>
          </w:rPr>
          <w:t>weibo.com/u/7728847725</w:t>
        </w:r>
      </w:hyperlink>
    </w:p>
    <w:p w:rsidR="00B27DBA" w:rsidRDefault="00F30836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>WeChat</w:t>
      </w:r>
      <w:r>
        <w:rPr>
          <w:rStyle w:val="a7"/>
          <w:color w:val="222222"/>
          <w:sz w:val="20"/>
          <w:szCs w:val="20"/>
          <w:u w:color="222222"/>
        </w:rPr>
        <w:t xml:space="preserve"> </w:t>
      </w:r>
      <w:r>
        <w:rPr>
          <w:rStyle w:val="a7"/>
          <w:color w:val="222222"/>
          <w:sz w:val="20"/>
          <w:szCs w:val="20"/>
          <w:u w:color="222222"/>
          <w:lang w:val="en-US"/>
        </w:rPr>
        <w:t>ID</w:t>
      </w:r>
      <w:r>
        <w:rPr>
          <w:rStyle w:val="a7"/>
          <w:color w:val="222222"/>
          <w:sz w:val="20"/>
          <w:szCs w:val="20"/>
          <w:u w:color="222222"/>
        </w:rPr>
        <w:t xml:space="preserve">: </w:t>
      </w:r>
      <w:proofErr w:type="spellStart"/>
      <w:r>
        <w:rPr>
          <w:rStyle w:val="a7"/>
          <w:color w:val="222222"/>
          <w:sz w:val="20"/>
          <w:szCs w:val="20"/>
          <w:u w:color="222222"/>
          <w:lang w:val="en-US"/>
        </w:rPr>
        <w:t>arcticonofficial</w:t>
      </w:r>
      <w:proofErr w:type="spellEnd"/>
    </w:p>
    <w:p w:rsidR="00B27DBA" w:rsidRDefault="00B27DBA">
      <w:pPr>
        <w:rPr>
          <w:rStyle w:val="a7"/>
          <w:rFonts w:ascii="Times New Roman" w:eastAsia="Times New Roman" w:hAnsi="Times New Roman" w:cs="Times New Roman"/>
        </w:rPr>
      </w:pPr>
    </w:p>
    <w:p w:rsidR="00B27DBA" w:rsidRDefault="00F30836">
      <w:pPr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bookmarkStart w:id="1" w:name="_Hlk37175453"/>
      <w:r>
        <w:rPr>
          <w:rStyle w:val="a7"/>
          <w:rFonts w:ascii="Times New Roman" w:hAnsi="Times New Roman"/>
          <w:b/>
          <w:bCs/>
          <w:sz w:val="20"/>
          <w:szCs w:val="20"/>
        </w:rPr>
        <w:t>Ф</w:t>
      </w:r>
      <w:bookmarkStart w:id="2" w:name="_Hlk37145538"/>
      <w:bookmarkEnd w:id="1"/>
      <w:r>
        <w:rPr>
          <w:rStyle w:val="a7"/>
          <w:rFonts w:ascii="Times New Roman" w:hAnsi="Times New Roman"/>
          <w:b/>
          <w:bCs/>
          <w:sz w:val="20"/>
          <w:szCs w:val="20"/>
        </w:rPr>
        <w:t xml:space="preserve">онд Росконгресс – </w:t>
      </w:r>
      <w:r>
        <w:rPr>
          <w:rStyle w:val="a7"/>
          <w:rFonts w:ascii="Times New Roman" w:hAnsi="Times New Roman"/>
          <w:sz w:val="20"/>
          <w:szCs w:val="20"/>
        </w:rPr>
        <w:t xml:space="preserve">социально ориентированный нефинансовый институт развития, крупнейший организатор общероссийских, международных, </w:t>
      </w:r>
      <w:proofErr w:type="spellStart"/>
      <w:r>
        <w:rPr>
          <w:rStyle w:val="a7"/>
          <w:rFonts w:ascii="Times New Roman" w:hAnsi="Times New Roman"/>
          <w:sz w:val="20"/>
          <w:szCs w:val="20"/>
        </w:rPr>
        <w:t>конгрессных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>, выставочных, деловых, общественных, молодежных, спортивных мероприятий и событий в области культуры, создан</w:t>
      </w:r>
      <w:r>
        <w:rPr>
          <w:rStyle w:val="a7"/>
          <w:rFonts w:ascii="Times New Roman" w:hAnsi="Times New Roman"/>
          <w:color w:val="FF0000"/>
          <w:sz w:val="20"/>
          <w:szCs w:val="20"/>
          <w:u w:color="FF0000"/>
        </w:rPr>
        <w:t xml:space="preserve"> </w:t>
      </w:r>
      <w:r>
        <w:rPr>
          <w:rStyle w:val="a7"/>
          <w:rFonts w:ascii="Times New Roman" w:hAnsi="Times New Roman"/>
          <w:sz w:val="20"/>
          <w:szCs w:val="20"/>
        </w:rPr>
        <w:t>в соответствии с решением Президента Российской Федерации.</w:t>
      </w:r>
    </w:p>
    <w:p w:rsidR="00B27DBA" w:rsidRDefault="00F30836">
      <w:pPr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  </w:t>
      </w:r>
    </w:p>
    <w:p w:rsidR="00B27DBA" w:rsidRDefault="00F30836">
      <w:pPr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Мероприятия Фонда собирают участников из 208 стран и территорий, более 15 тысяч представителей СМИ ежегодно работают на площадках </w:t>
      </w:r>
      <w:proofErr w:type="spellStart"/>
      <w:r>
        <w:rPr>
          <w:rStyle w:val="a7"/>
          <w:rFonts w:ascii="Times New Roman" w:hAnsi="Times New Roman"/>
          <w:sz w:val="20"/>
          <w:szCs w:val="20"/>
        </w:rPr>
        <w:t>Росконгресса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>, в аналитическую и экспертную работу вовлечены более 5000 экспертов в России и за рубежом.</w:t>
      </w:r>
    </w:p>
    <w:p w:rsidR="00B27DBA" w:rsidRDefault="00F30836">
      <w:pPr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Фонд взаимодействует со структурами ООН и другими международными организациями. Развивает </w:t>
      </w:r>
      <w:proofErr w:type="spellStart"/>
      <w:r>
        <w:rPr>
          <w:rStyle w:val="a7"/>
          <w:rFonts w:ascii="Times New Roman" w:hAnsi="Times New Roman"/>
          <w:sz w:val="20"/>
          <w:szCs w:val="20"/>
        </w:rPr>
        <w:t>многоформатное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 xml:space="preserve"> сотрудничество со 166 внешнеэкономическими партнерами, объединениями промышленников и предпринимателей, финансовыми, торговыми и бизнес-ассоциациями в 76 странах мира, со 154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:rsidR="00B27DBA" w:rsidRDefault="00F30836">
      <w:pPr>
        <w:pStyle w:val="a8"/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Официальные </w:t>
      </w:r>
      <w:proofErr w:type="spellStart"/>
      <w:r>
        <w:rPr>
          <w:rStyle w:val="a7"/>
          <w:rFonts w:ascii="Times New Roman" w:hAnsi="Times New Roman"/>
          <w:sz w:val="20"/>
          <w:szCs w:val="20"/>
        </w:rPr>
        <w:t>телеграм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 xml:space="preserve">-каналы Фонда Росконгресс: на русском языке – </w:t>
      </w:r>
      <w:r>
        <w:rPr>
          <w:rStyle w:val="a7"/>
          <w:rFonts w:ascii="Times New Roman" w:hAnsi="Times New Roman"/>
          <w:color w:val="0563C1"/>
          <w:sz w:val="20"/>
          <w:szCs w:val="20"/>
          <w:u w:val="single" w:color="0563C1"/>
        </w:rPr>
        <w:t>t.me/</w:t>
      </w:r>
      <w:proofErr w:type="spellStart"/>
      <w:r>
        <w:rPr>
          <w:rStyle w:val="a7"/>
          <w:rFonts w:ascii="Times New Roman" w:hAnsi="Times New Roman"/>
          <w:color w:val="0563C1"/>
          <w:sz w:val="20"/>
          <w:szCs w:val="20"/>
          <w:u w:val="single" w:color="0563C1"/>
        </w:rPr>
        <w:t>Roscongress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 xml:space="preserve">, на английском языке – </w:t>
      </w:r>
      <w:r>
        <w:rPr>
          <w:rStyle w:val="a7"/>
          <w:rFonts w:ascii="Times New Roman" w:hAnsi="Times New Roman"/>
          <w:color w:val="0563C1"/>
          <w:sz w:val="20"/>
          <w:szCs w:val="20"/>
          <w:u w:val="single" w:color="0563C1"/>
        </w:rPr>
        <w:t>t.me/</w:t>
      </w:r>
      <w:proofErr w:type="spellStart"/>
      <w:r>
        <w:rPr>
          <w:rStyle w:val="a7"/>
          <w:rFonts w:ascii="Times New Roman" w:hAnsi="Times New Roman"/>
          <w:color w:val="0563C1"/>
          <w:sz w:val="20"/>
          <w:szCs w:val="20"/>
          <w:u w:val="single" w:color="0563C1"/>
        </w:rPr>
        <w:t>RoscongressDirect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 xml:space="preserve">, на испанском языке – </w:t>
      </w:r>
      <w:r>
        <w:rPr>
          <w:rStyle w:val="a7"/>
          <w:rFonts w:ascii="Times New Roman" w:hAnsi="Times New Roman"/>
          <w:color w:val="0563C1"/>
          <w:sz w:val="20"/>
          <w:szCs w:val="20"/>
          <w:u w:val="single" w:color="0563C1"/>
        </w:rPr>
        <w:t>t.me/</w:t>
      </w:r>
      <w:proofErr w:type="spellStart"/>
      <w:r>
        <w:rPr>
          <w:rStyle w:val="a7"/>
          <w:rFonts w:ascii="Times New Roman" w:hAnsi="Times New Roman"/>
          <w:color w:val="0563C1"/>
          <w:sz w:val="20"/>
          <w:szCs w:val="20"/>
          <w:u w:val="single" w:color="0563C1"/>
        </w:rPr>
        <w:t>RoscongressEsp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>.</w:t>
      </w:r>
    </w:p>
    <w:p w:rsidR="00B27DBA" w:rsidRDefault="00F30836">
      <w:pPr>
        <w:ind w:firstLine="426"/>
        <w:jc w:val="both"/>
      </w:pPr>
      <w:r>
        <w:rPr>
          <w:rStyle w:val="a7"/>
          <w:rFonts w:ascii="Times New Roman" w:hAnsi="Times New Roman"/>
          <w:sz w:val="20"/>
          <w:szCs w:val="20"/>
        </w:rPr>
        <w:t xml:space="preserve">Официальный сайт и Информационно-аналитическая система Фонда Росконгресс: </w:t>
      </w:r>
      <w:bookmarkEnd w:id="2"/>
      <w:r>
        <w:rPr>
          <w:rStyle w:val="Hyperlink2"/>
          <w:rFonts w:eastAsia="Arial Unicode MS"/>
        </w:rPr>
        <w:fldChar w:fldCharType="begin"/>
      </w:r>
      <w:r>
        <w:rPr>
          <w:rStyle w:val="Hyperlink2"/>
          <w:rFonts w:eastAsia="Arial Unicode MS"/>
        </w:rPr>
        <w:instrText xml:space="preserve"> HYPERLINK "http://roscongress.org"</w:instrText>
      </w:r>
      <w:r>
        <w:rPr>
          <w:rStyle w:val="Hyperlink2"/>
          <w:rFonts w:eastAsia="Arial Unicode MS"/>
        </w:rPr>
        <w:fldChar w:fldCharType="separate"/>
      </w:r>
      <w:r>
        <w:rPr>
          <w:rStyle w:val="Hyperlink2"/>
          <w:rFonts w:eastAsia="Arial Unicode MS"/>
        </w:rPr>
        <w:t>roscongress.org</w:t>
      </w:r>
      <w:r>
        <w:fldChar w:fldCharType="end"/>
      </w:r>
      <w:r>
        <w:rPr>
          <w:rStyle w:val="Hyperlink2"/>
          <w:rFonts w:eastAsia="Arial Unicode MS"/>
        </w:rPr>
        <w:t>.</w:t>
      </w:r>
    </w:p>
    <w:sectPr w:rsidR="00B27DBA">
      <w:headerReference w:type="default" r:id="rId10"/>
      <w:footerReference w:type="default" r:id="rId11"/>
      <w:pgSz w:w="11900" w:h="16840"/>
      <w:pgMar w:top="1985" w:right="851" w:bottom="1134" w:left="851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59B" w:rsidRDefault="0004659B">
      <w:r>
        <w:separator/>
      </w:r>
    </w:p>
  </w:endnote>
  <w:endnote w:type="continuationSeparator" w:id="0">
    <w:p w:rsidR="0004659B" w:rsidRDefault="0004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DBA" w:rsidRDefault="00B27DBA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59B" w:rsidRDefault="0004659B">
      <w:r>
        <w:separator/>
      </w:r>
    </w:p>
  </w:footnote>
  <w:footnote w:type="continuationSeparator" w:id="0">
    <w:p w:rsidR="0004659B" w:rsidRDefault="00046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DBA" w:rsidRDefault="00F30836">
    <w:pPr>
      <w:pStyle w:val="a4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536573</wp:posOffset>
          </wp:positionH>
          <wp:positionV relativeFrom="page">
            <wp:posOffset>46068</wp:posOffset>
          </wp:positionV>
          <wp:extent cx="2908800" cy="1162800"/>
          <wp:effectExtent l="0" t="0" r="0" b="0"/>
          <wp:wrapNone/>
          <wp:docPr id="1073741825" name="officeArt object" descr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15" descr="Рисунок 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8800" cy="116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3200398</wp:posOffset>
          </wp:positionH>
          <wp:positionV relativeFrom="page">
            <wp:posOffset>6085840</wp:posOffset>
          </wp:positionV>
          <wp:extent cx="6479541" cy="6925945"/>
          <wp:effectExtent l="0" t="0" r="0" b="0"/>
          <wp:wrapNone/>
          <wp:docPr id="1073741826" name="officeArt object" descr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Рисунок 1" descr="Рисунок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9541" cy="6925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BA"/>
    <w:rsid w:val="0004659B"/>
    <w:rsid w:val="003D60DD"/>
    <w:rsid w:val="00644341"/>
    <w:rsid w:val="00790539"/>
    <w:rsid w:val="00B27DBA"/>
    <w:rsid w:val="00D53E21"/>
    <w:rsid w:val="00F3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4DAA"/>
  <w15:docId w15:val="{01991586-FBD7-4D8B-9C0B-195CD4DA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563C1"/>
      <w:sz w:val="20"/>
      <w:szCs w:val="20"/>
      <w:u w:val="single" w:color="0563C1"/>
      <w:lang w:val="en-US"/>
    </w:rPr>
  </w:style>
  <w:style w:type="character" w:customStyle="1" w:styleId="Hyperlink1">
    <w:name w:val="Hyperlink.1"/>
    <w:basedOn w:val="a7"/>
    <w:rPr>
      <w:outline w:val="0"/>
      <w:color w:val="1155CC"/>
      <w:sz w:val="20"/>
      <w:szCs w:val="20"/>
      <w:u w:val="single" w:color="1155CC"/>
      <w:lang w:val="en-US"/>
    </w:rPr>
  </w:style>
  <w:style w:type="paragraph" w:styleId="a8">
    <w:name w:val="Plain Text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2">
    <w:name w:val="Hyperlink.2"/>
    <w:basedOn w:val="a7"/>
    <w:rPr>
      <w:rFonts w:ascii="Times New Roman" w:eastAsia="Times New Roman" w:hAnsi="Times New Roman" w:cs="Times New Roman"/>
      <w:outline w:val="0"/>
      <w:color w:val="0563C1"/>
      <w:sz w:val="20"/>
      <w:szCs w:val="20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rcticonofficia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ArcticON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rctic_on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eibo.com/u/772884772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Лев</cp:lastModifiedBy>
  <cp:revision>4</cp:revision>
  <dcterms:created xsi:type="dcterms:W3CDTF">2022-06-21T07:16:00Z</dcterms:created>
  <dcterms:modified xsi:type="dcterms:W3CDTF">2022-06-21T10:39:00Z</dcterms:modified>
</cp:coreProperties>
</file>