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2D" w:rsidRDefault="004B288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Архангельске пройдет студенческий саммит по экологии Арктики</w:t>
      </w:r>
    </w:p>
    <w:p w:rsidR="004B2E2D" w:rsidRDefault="004B288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4B2E2D" w:rsidRDefault="004B288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Международный студенческий саммит по вопросам сохранения и поддержания экологии в Арктике состоится с 27 июня по 1 июля в Архангельске на базе Северного (Арктического) федерального университета имени М.В. Ломоносова. </w:t>
      </w:r>
      <w:r w:rsidR="00527CEE">
        <w:rPr>
          <w:rFonts w:ascii="Times New Roman" w:hAnsi="Times New Roman"/>
        </w:rPr>
        <w:t>Саммит</w:t>
      </w:r>
      <w:r>
        <w:rPr>
          <w:rFonts w:ascii="Times New Roman" w:hAnsi="Times New Roman"/>
        </w:rPr>
        <w:t xml:space="preserve"> пройдет в рамках плана </w:t>
      </w:r>
      <w:r w:rsidR="00527CEE">
        <w:rPr>
          <w:rFonts w:ascii="Times New Roman" w:hAnsi="Times New Roman"/>
        </w:rPr>
        <w:t xml:space="preserve">основных мероприятий </w:t>
      </w:r>
      <w:r>
        <w:rPr>
          <w:rFonts w:ascii="Times New Roman" w:hAnsi="Times New Roman"/>
        </w:rPr>
        <w:t>председательства России в Арктическом совете в 2021-2023 гг.</w:t>
      </w:r>
      <w:r w:rsidR="00527CEE">
        <w:rPr>
          <w:rFonts w:ascii="Times New Roman" w:hAnsi="Times New Roman"/>
        </w:rPr>
        <w:t>, оператором которых выступает</w:t>
      </w:r>
      <w:r>
        <w:rPr>
          <w:rFonts w:ascii="Times New Roman" w:hAnsi="Times New Roman"/>
        </w:rPr>
        <w:t xml:space="preserve"> Фонд Росконгресс. </w:t>
      </w:r>
    </w:p>
    <w:p w:rsidR="004B2E2D" w:rsidRDefault="004B288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Целью саммита является привлечение внимания студенческого сообщества к экологическим проблемам Арктики, формирование научно-исследовательских и проектно-аналитических компетенций в области изучения, сохранения экосистем высоких широт и управления биологическим разнообразием. В саммите примут участие более 70 студентов, обучающихся в бакалавриате и магистратуре.</w:t>
      </w:r>
    </w:p>
    <w:p w:rsidR="004B2E2D" w:rsidRDefault="004B288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Программа саммита ориентирована на практику и пройдет в формате параллельных тематических площадок, полевых практических занятий, а также проектной работы по экологии, химическому мониторингу, географии и гидрометеорологии. Запланированные в программе саммита лекции будут посвящены традициям и обычаям коренных народов в отношении экосистем, сохранению флоры и фауны высоких широт, водным экосистемам, загрязнению, изменению климата и другим рискам Арктического региона.</w:t>
      </w:r>
    </w:p>
    <w:p w:rsidR="004B2E2D" w:rsidRDefault="004B288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Саммит пройдет при поддержке Министерства науки и высшего образования Российской Федерации и Министерства Российской Федерации по развитию Дальнего Востока и Арктики. Кроме того, мероприятия состоятся во взаимодействии с площадками в рамках ежегодной арктической экспедиции САФУ — Арктическим плавучим университетом.</w:t>
      </w:r>
    </w:p>
    <w:p w:rsidR="004B2E2D" w:rsidRDefault="004B2889" w:rsidP="00527CE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Охрана окружающей среды, включая вопросы изменения климата, входит в число приоритетов российского председательства в Арктическом совете в 2021-2023 гг. С учетом быстрого изменения климата в Арктике, что проявляется в том числе в деградации вечной мерзлоты и эмиссии газогидратов, российская сторона рассматривает среди первостепенных задачи по смягчению негативных последствий климатических изменений, повышению адаптации жизнедеятельности и обеспечению устойчивости к его последствиям, сохранению и восстановлению окружающей среды, рациональному использованию природных ресурсов, поддержанию здоровья арктических экосистем, включая морскую среду, сохранению биоразнообразия, в частности, мигрирующих видов птиц.</w:t>
      </w:r>
    </w:p>
    <w:p w:rsidR="004B2E2D" w:rsidRDefault="004B2E2D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B2E2D" w:rsidRDefault="004B2889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:rsidR="004B2E2D" w:rsidRDefault="004B2889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:rsidR="004B2E2D" w:rsidRPr="00527CEE" w:rsidRDefault="004B2889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:rsidR="004B2E2D" w:rsidRDefault="004B2889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  <w:bookmarkStart w:id="0" w:name="_GoBack"/>
      <w:bookmarkEnd w:id="0"/>
    </w:p>
    <w:p w:rsidR="004B2E2D" w:rsidRDefault="004B2889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:rsidR="004B2E2D" w:rsidRDefault="004B2889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:rsidR="004B2E2D" w:rsidRDefault="004B2889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:rsidR="004B2E2D" w:rsidRDefault="004B2E2D">
      <w:pPr>
        <w:rPr>
          <w:rStyle w:val="a7"/>
          <w:rFonts w:ascii="Times New Roman" w:eastAsia="Times New Roman" w:hAnsi="Times New Roman" w:cs="Times New Roman"/>
        </w:rPr>
      </w:pPr>
    </w:p>
    <w:p w:rsidR="00BE78F9" w:rsidRPr="00BE78F9" w:rsidRDefault="00BE78F9" w:rsidP="00BE78F9">
      <w:pPr>
        <w:ind w:firstLine="426"/>
        <w:jc w:val="both"/>
        <w:rPr>
          <w:rFonts w:ascii="Times New Roman" w:hAnsi="Times New Roman" w:cs="Times New Roman"/>
          <w:i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37175453"/>
      <w:bookmarkStart w:id="2" w:name="_Hlk37145538"/>
      <w:r w:rsidRPr="00BE78F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Росконгресс – </w:t>
      </w:r>
      <w:bookmarkEnd w:id="1"/>
      <w:r w:rsidRPr="00BE78F9"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 w:rsidRPr="00BE78F9"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 w:rsidRPr="00BE78F9"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 w:rsidRPr="00BE78F9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BE78F9"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:rsidR="00BE78F9" w:rsidRPr="00BE78F9" w:rsidRDefault="00BE78F9" w:rsidP="00BE78F9">
      <w:pPr>
        <w:ind w:firstLine="426"/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:rsidR="00BE78F9" w:rsidRPr="00BE78F9" w:rsidRDefault="00BE78F9" w:rsidP="00BE78F9">
      <w:pPr>
        <w:ind w:firstLine="425"/>
        <w:jc w:val="both"/>
        <w:rPr>
          <w:rFonts w:ascii="Times New Roman" w:eastAsia="MS Mincho" w:hAnsi="Times New Roman" w:cs="Times New Roman"/>
          <w:iCs/>
          <w:sz w:val="20"/>
          <w:szCs w:val="20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BE78F9"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 w:rsidRPr="00BE78F9"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:rsidR="00BE78F9" w:rsidRPr="00BE78F9" w:rsidRDefault="00BE78F9" w:rsidP="00BE78F9">
      <w:pPr>
        <w:ind w:firstLine="425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 w:rsidRPr="00BE78F9">
        <w:rPr>
          <w:rStyle w:val="bumpedfont15"/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со </w:t>
      </w:r>
      <w:r w:rsidRPr="00BE78F9">
        <w:rPr>
          <w:rFonts w:ascii="Times New Roman" w:hAnsi="Times New Roman" w:cs="Times New Roman"/>
          <w:iCs/>
          <w:sz w:val="20"/>
          <w:szCs w:val="20"/>
        </w:rPr>
        <w:t xml:space="preserve">173 внешнеэкономическими партнерами, объединениями промышленников и предпринимателей, финансовыми, торговыми и бизнес-ассоциациями в 78 странах мира,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 179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BE78F9" w:rsidRPr="00BE78F9" w:rsidRDefault="00BE78F9" w:rsidP="00BE78F9">
      <w:pPr>
        <w:pStyle w:val="a8"/>
        <w:ind w:firstLine="426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E78F9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Официальные </w:t>
      </w:r>
      <w:proofErr w:type="spellStart"/>
      <w:r w:rsidRPr="00BE78F9">
        <w:rPr>
          <w:rFonts w:ascii="Times New Roman" w:hAnsi="Times New Roman" w:cs="Times New Roman"/>
          <w:iCs/>
          <w:sz w:val="20"/>
          <w:szCs w:val="20"/>
        </w:rPr>
        <w:t>телеграм</w:t>
      </w:r>
      <w:proofErr w:type="spellEnd"/>
      <w:r w:rsidRPr="00BE78F9">
        <w:rPr>
          <w:rFonts w:ascii="Times New Roman" w:hAnsi="Times New Roman" w:cs="Times New Roman"/>
          <w:iCs/>
          <w:sz w:val="20"/>
          <w:szCs w:val="20"/>
        </w:rPr>
        <w:t xml:space="preserve">-каналы Фонда Росконгресс: на русском языке – </w:t>
      </w:r>
      <w:hyperlink r:id="rId10" w:history="1"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Roscongress</w:t>
        </w:r>
        <w:proofErr w:type="spellEnd"/>
      </w:hyperlink>
      <w:r w:rsidRPr="00BE78F9"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1" w:history="1"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RoscongressDirect</w:t>
        </w:r>
        <w:proofErr w:type="spellEnd"/>
      </w:hyperlink>
      <w:r w:rsidRPr="00BE78F9"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2" w:history="1">
        <w:r w:rsidRPr="00BE78F9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BE78F9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RoscongressEsp</w:t>
        </w:r>
        <w:proofErr w:type="spellEnd"/>
      </w:hyperlink>
      <w:r w:rsidRPr="00BE78F9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BE78F9" w:rsidRPr="00BE78F9" w:rsidRDefault="00BE78F9" w:rsidP="00BE78F9">
      <w:pPr>
        <w:ind w:firstLine="720"/>
        <w:jc w:val="both"/>
        <w:rPr>
          <w:rFonts w:ascii="Times New Roman" w:eastAsia="MS Mincho" w:hAnsi="Times New Roman" w:cs="Times New Roman"/>
          <w:iCs/>
          <w:sz w:val="20"/>
          <w:szCs w:val="20"/>
          <w:lang w:eastAsia="en-US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3" w:history="1"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roscongress.org</w:t>
        </w:r>
      </w:hyperlink>
      <w:r w:rsidRPr="00BE78F9">
        <w:rPr>
          <w:rStyle w:val="a3"/>
          <w:rFonts w:ascii="Times New Roman" w:hAnsi="Times New Roman" w:cs="Times New Roman"/>
          <w:iCs/>
          <w:sz w:val="20"/>
          <w:szCs w:val="20"/>
        </w:rPr>
        <w:t>.</w:t>
      </w:r>
    </w:p>
    <w:bookmarkEnd w:id="2"/>
    <w:p w:rsidR="00BE78F9" w:rsidRDefault="00BE78F9" w:rsidP="00BE78F9">
      <w:pPr>
        <w:rPr>
          <w:i/>
          <w:sz w:val="20"/>
          <w:szCs w:val="20"/>
        </w:rPr>
      </w:pPr>
    </w:p>
    <w:p w:rsidR="004B2E2D" w:rsidRDefault="004B2E2D" w:rsidP="00BE78F9">
      <w:pPr>
        <w:ind w:firstLine="426"/>
        <w:jc w:val="both"/>
      </w:pPr>
    </w:p>
    <w:sectPr w:rsidR="004B2E2D">
      <w:headerReference w:type="default" r:id="rId14"/>
      <w:footerReference w:type="default" r:id="rId15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15" w:rsidRDefault="004E2115">
      <w:r>
        <w:separator/>
      </w:r>
    </w:p>
  </w:endnote>
  <w:endnote w:type="continuationSeparator" w:id="0">
    <w:p w:rsidR="004E2115" w:rsidRDefault="004E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E2D" w:rsidRDefault="004B2E2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15" w:rsidRDefault="004E2115">
      <w:r>
        <w:separator/>
      </w:r>
    </w:p>
  </w:footnote>
  <w:footnote w:type="continuationSeparator" w:id="0">
    <w:p w:rsidR="004E2115" w:rsidRDefault="004E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E2D" w:rsidRDefault="004B2889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536573</wp:posOffset>
          </wp:positionH>
          <wp:positionV relativeFrom="page">
            <wp:posOffset>46069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2D"/>
    <w:rsid w:val="004B2889"/>
    <w:rsid w:val="004B2E2D"/>
    <w:rsid w:val="004E2115"/>
    <w:rsid w:val="00527CEE"/>
    <w:rsid w:val="00B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1A59A-A652-4794-B39D-FE75433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link w:val="a9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  <w:style w:type="character" w:customStyle="1" w:styleId="a9">
    <w:name w:val="Текст Знак"/>
    <w:basedOn w:val="a0"/>
    <w:link w:val="a8"/>
    <w:uiPriority w:val="99"/>
    <w:rsid w:val="00BE78F9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umpedfont15">
    <w:name w:val="bumpedfont15"/>
    <w:basedOn w:val="a0"/>
    <w:rsid w:val="00BE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hyperlink" Target="file:///C:\Users\Irina\AppData\Local\Microsoft\Windows\INetCache\Content.Outlook\W96UMH1N\t.me\RoscongressE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yperlink" Target="file:///C:\Users\Irina\AppData\Local\Microsoft\Windows\INetCache\Content.Outlook\W96UMH1N\t.me\RoscongressDirec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C:\Users\Irina\AppData\Local\Microsoft\Windows\INetCache\Content.Outlook\W96UMH1N\t.me\roscongr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Лев</dc:creator>
  <cp:lastModifiedBy>Евгений Лев</cp:lastModifiedBy>
  <cp:revision>3</cp:revision>
  <dcterms:created xsi:type="dcterms:W3CDTF">2022-06-21T08:24:00Z</dcterms:created>
  <dcterms:modified xsi:type="dcterms:W3CDTF">2022-06-24T07:43:00Z</dcterms:modified>
</cp:coreProperties>
</file>