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5202" w14:textId="77777777" w:rsidR="007C53FC" w:rsidRDefault="007C53F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Посол по особым поручениям МИД России </w:t>
      </w:r>
      <w:r w:rsidR="005055AA">
        <w:rPr>
          <w:rFonts w:ascii="Times New Roman" w:hAnsi="Times New Roman"/>
          <w:b/>
          <w:bCs/>
          <w:sz w:val="28"/>
          <w:szCs w:val="28"/>
        </w:rPr>
        <w:t xml:space="preserve">Николай Корчунов: </w:t>
      </w:r>
    </w:p>
    <w:p w14:paraId="1224A2BF" w14:textId="7F90DEEE" w:rsidR="00092AA2" w:rsidRDefault="005055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«Россия строит политику в Арктике на эффективном применении правовых инструментов»</w:t>
      </w:r>
    </w:p>
    <w:p w14:paraId="228426DF" w14:textId="77777777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42D3F64E" w14:textId="17CE1861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Внутренняя и внешняя политика России в Арктическом регионе может строиться только на прочной основе правовых инструментов, заявил посол по особым поручениям Министерства иностранных дел Российской Федерации, </w:t>
      </w:r>
      <w:r w:rsidR="004475BB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редседатель </w:t>
      </w:r>
      <w:r w:rsidR="004475BB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омитета старших должностных лиц Арктического совета Николай Корчунов в рамках сессии «Правовые основы освоения Арктики в условиях глобальных изменений»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 Петербургского международного юридического форума.</w:t>
      </w:r>
    </w:p>
    <w:p w14:paraId="589CD824" w14:textId="5889F337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«Арктика — это прежде всего территория права. Российская политика в регионе, как внутренняя, так и внешняя, строится на прочной основе права. Это принципиально важно, так как такой подход — гарантия обеспечения российского суверенитета, прав и свобод проживающих в Арктике людей</w:t>
      </w:r>
      <w:r w:rsidR="004475BB">
        <w:rPr>
          <w:rFonts w:ascii="Times New Roman" w:hAnsi="Times New Roman"/>
        </w:rPr>
        <w:t>, включая коренные народы</w:t>
      </w:r>
      <w:r>
        <w:rPr>
          <w:rFonts w:ascii="Times New Roman" w:hAnsi="Times New Roman"/>
        </w:rPr>
        <w:t xml:space="preserve">, </w:t>
      </w:r>
      <w:r w:rsidR="004475BB"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</w:rPr>
        <w:t>прав инвесторов, которые вкладывают средства в том числе и в международные проекты. У нас нет другого выхода, нежели как строить нашу политику на эффективном применении соответствующих правовых инструментов», — сказал дипломат.</w:t>
      </w:r>
    </w:p>
    <w:p w14:paraId="141CB3B3" w14:textId="58CCE084" w:rsidR="00092AA2" w:rsidRDefault="004475BB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Вынужденную в</w:t>
      </w:r>
      <w:r w:rsidR="005055AA">
        <w:rPr>
          <w:rFonts w:ascii="Times New Roman" w:hAnsi="Times New Roman"/>
        </w:rPr>
        <w:t>ременн</w:t>
      </w:r>
      <w:r>
        <w:rPr>
          <w:rFonts w:ascii="Times New Roman" w:hAnsi="Times New Roman"/>
        </w:rPr>
        <w:t xml:space="preserve">ую </w:t>
      </w:r>
      <w:r w:rsidR="005055AA">
        <w:rPr>
          <w:rFonts w:ascii="Times New Roman" w:hAnsi="Times New Roman"/>
        </w:rPr>
        <w:t>пауз</w:t>
      </w:r>
      <w:r>
        <w:rPr>
          <w:rFonts w:ascii="Times New Roman" w:hAnsi="Times New Roman"/>
        </w:rPr>
        <w:t>у</w:t>
      </w:r>
      <w:r w:rsidR="005055AA">
        <w:rPr>
          <w:rFonts w:ascii="Times New Roman" w:hAnsi="Times New Roman"/>
        </w:rPr>
        <w:t xml:space="preserve"> в полноформатном функционировании Арктического совета на фоне решения </w:t>
      </w:r>
      <w:r>
        <w:rPr>
          <w:rFonts w:ascii="Times New Roman" w:hAnsi="Times New Roman"/>
        </w:rPr>
        <w:t xml:space="preserve">других </w:t>
      </w:r>
      <w:r w:rsidR="005055AA">
        <w:rPr>
          <w:rFonts w:ascii="Times New Roman" w:hAnsi="Times New Roman"/>
        </w:rPr>
        <w:t>семи арктических стран Росси</w:t>
      </w:r>
      <w:r w:rsidR="00294A2B">
        <w:rPr>
          <w:rFonts w:ascii="Times New Roman" w:hAnsi="Times New Roman"/>
        </w:rPr>
        <w:t>я</w:t>
      </w:r>
      <w:bookmarkStart w:id="0" w:name="_GoBack"/>
      <w:bookmarkEnd w:id="0"/>
      <w:r w:rsidR="005055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использует для</w:t>
      </w:r>
      <w:r w:rsidR="005055AA">
        <w:rPr>
          <w:rFonts w:ascii="Times New Roman" w:hAnsi="Times New Roman"/>
        </w:rPr>
        <w:t xml:space="preserve"> анализ</w:t>
      </w:r>
      <w:r>
        <w:rPr>
          <w:rFonts w:ascii="Times New Roman" w:hAnsi="Times New Roman"/>
        </w:rPr>
        <w:t>а</w:t>
      </w:r>
      <w:r w:rsidR="005055AA">
        <w:rPr>
          <w:rFonts w:ascii="Times New Roman" w:hAnsi="Times New Roman"/>
        </w:rPr>
        <w:t xml:space="preserve"> ситуаци</w:t>
      </w:r>
      <w:r>
        <w:rPr>
          <w:rFonts w:ascii="Times New Roman" w:hAnsi="Times New Roman"/>
        </w:rPr>
        <w:t>и</w:t>
      </w:r>
      <w:r w:rsidR="005055AA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проработки </w:t>
      </w:r>
      <w:r w:rsidR="005055AA">
        <w:rPr>
          <w:rFonts w:ascii="Times New Roman" w:hAnsi="Times New Roman"/>
        </w:rPr>
        <w:t>дополнительны</w:t>
      </w:r>
      <w:r>
        <w:rPr>
          <w:rFonts w:ascii="Times New Roman" w:hAnsi="Times New Roman"/>
        </w:rPr>
        <w:t>х</w:t>
      </w:r>
      <w:r w:rsidR="005055AA">
        <w:rPr>
          <w:rFonts w:ascii="Times New Roman" w:hAnsi="Times New Roman"/>
        </w:rPr>
        <w:t xml:space="preserve"> шаг</w:t>
      </w:r>
      <w:r>
        <w:rPr>
          <w:rFonts w:ascii="Times New Roman" w:hAnsi="Times New Roman"/>
        </w:rPr>
        <w:t>ов</w:t>
      </w:r>
      <w:r w:rsidR="005055AA">
        <w:rPr>
          <w:rFonts w:ascii="Times New Roman" w:hAnsi="Times New Roman"/>
        </w:rPr>
        <w:t xml:space="preserve"> для еще более эффективного обеспечения российских интересов в Арктике, подчеркнул Николай Корчунов.</w:t>
      </w:r>
    </w:p>
    <w:p w14:paraId="2C268C9B" w14:textId="5061AA19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«Российская Федерация никогда не была заложником каких-либо форматов сотрудничества. Форматы важны, но они вторичны к содержанию. Если они не соответствуют нашим интересам, мы делаем соответствующие выводы. Как самая крупная арктическая страна, мы, очевидно, не должны класть все яйца в одну корзину. Мы развиваем многовекторное взаимодействие в различных форматах как с государствами арктического региона, так и с внеарктическими странами. Мы открыты к формированию широкого международного партнерства в интересах устойчивого развития региона», — добавил он.</w:t>
      </w:r>
    </w:p>
    <w:p w14:paraId="5DECE116" w14:textId="77777777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Одной из задач Министерства РФ по развитию Дальнего Востока и Арктики является выстраивание инвестиционного климата в регионе для того, чтобы через экономику развивалась социальная сфера, сообщил статс-секретарь – заместитель Министра Российской Федерации по развитию Дальнего Востока и Арктики Павел Волков. «Для того, чтобы управлять движением вперед, нужно в первую очередь выстраивать систему управления, которая позволяла бы адекватно реагировать на вызовы, существующие в регионах, откликаться на них с федерального уровня и продвигать развитие», — отметил он. </w:t>
      </w:r>
    </w:p>
    <w:p w14:paraId="6383ED78" w14:textId="77777777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Волков напомнил, что система управления развитием Арктики включает правительственную комиссию, Корпорацию развития Дальнего Востока и Арктики, которая управляет всеми специальными режимами в Арктической зоне, а также другие структуры. Кроме того, созданные на территории Дальнего Востока инструменты развития были совершенствованы и распространены на Арктику, в регионе появился специальный режим поддержки предпринимательской деятельности. </w:t>
      </w:r>
    </w:p>
    <w:p w14:paraId="573A04AF" w14:textId="377ECF76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Статс-секретарь – вице-президент ПАО «ГМК Норильский никель» Дмитрий Пристансков обратил внимание участников сессии на дв</w:t>
      </w:r>
      <w:r w:rsidR="002A25E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правовых аспекта освоения Арктики</w:t>
      </w:r>
      <w:r w:rsidR="002A25E5">
        <w:rPr>
          <w:rFonts w:ascii="Times New Roman" w:hAnsi="Times New Roman"/>
        </w:rPr>
        <w:t xml:space="preserve">, которые необходимо учитывать при ведении </w:t>
      </w:r>
      <w:r>
        <w:rPr>
          <w:rFonts w:ascii="Times New Roman" w:hAnsi="Times New Roman"/>
        </w:rPr>
        <w:t>бизнеса</w:t>
      </w:r>
      <w:r w:rsidR="002A25E5">
        <w:rPr>
          <w:rFonts w:ascii="Times New Roman" w:hAnsi="Times New Roman"/>
        </w:rPr>
        <w:t xml:space="preserve"> в регионе</w:t>
      </w:r>
      <w:r>
        <w:rPr>
          <w:rFonts w:ascii="Times New Roman" w:hAnsi="Times New Roman"/>
        </w:rPr>
        <w:t xml:space="preserve">. По его словам, </w:t>
      </w:r>
      <w:r w:rsidR="002A25E5">
        <w:rPr>
          <w:rFonts w:ascii="Times New Roman" w:hAnsi="Times New Roman"/>
        </w:rPr>
        <w:t xml:space="preserve">важно учитывать, что </w:t>
      </w:r>
      <w:r>
        <w:rPr>
          <w:rFonts w:ascii="Times New Roman" w:hAnsi="Times New Roman"/>
        </w:rPr>
        <w:t xml:space="preserve">в </w:t>
      </w:r>
      <w:r w:rsidR="004D30AE">
        <w:rPr>
          <w:rFonts w:ascii="Times New Roman" w:hAnsi="Times New Roman"/>
        </w:rPr>
        <w:t>горно-добывающей</w:t>
      </w:r>
      <w:r>
        <w:rPr>
          <w:rFonts w:ascii="Times New Roman" w:hAnsi="Times New Roman"/>
        </w:rPr>
        <w:t xml:space="preserve"> промышленности сроки инвестиционных циклов составляют 7-10 лет</w:t>
      </w:r>
      <w:r w:rsidR="002A25E5">
        <w:rPr>
          <w:rFonts w:ascii="Times New Roman" w:hAnsi="Times New Roman"/>
        </w:rPr>
        <w:t xml:space="preserve"> и к</w:t>
      </w:r>
      <w:r>
        <w:rPr>
          <w:rFonts w:ascii="Times New Roman" w:hAnsi="Times New Roman"/>
        </w:rPr>
        <w:t xml:space="preserve"> моменту ввода объекта в эксплуатацию условия финансирования, законодательство и спрос на продукцию</w:t>
      </w:r>
      <w:r w:rsidR="002A25E5">
        <w:rPr>
          <w:rFonts w:ascii="Times New Roman" w:hAnsi="Times New Roman"/>
        </w:rPr>
        <w:t xml:space="preserve"> могут уже другими</w:t>
      </w:r>
      <w:r>
        <w:rPr>
          <w:rFonts w:ascii="Times New Roman" w:hAnsi="Times New Roman"/>
        </w:rPr>
        <w:t>. Реализация проектов затрудняется и постоянными изменениями налогового и тарифного законодательства.</w:t>
      </w:r>
    </w:p>
    <w:p w14:paraId="67D2A396" w14:textId="38CD3EAD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«В условиях сегодняшней повышенной турбулентности для нас важна налоговая стабильность. Отмечу два момента для точечных правок для бизнеса в Арктике. </w:t>
      </w:r>
      <w:r w:rsidR="004D30AE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алоговый кодекс </w:t>
      </w:r>
      <w:r>
        <w:rPr>
          <w:rFonts w:ascii="Times New Roman" w:hAnsi="Times New Roman"/>
        </w:rPr>
        <w:lastRenderedPageBreak/>
        <w:t>РФ предусматривает, что в случае осуществления деятельности по добыче полезных ископаемых, резидент не вправе применять пониженные ставки по налогу на прибыль организаций. Но помимо добывающей деятельности мы осуществляем и сопутствующие виды хозяйствования, которые в условиях Арктики являются убыточными. Бизнес-сообщество предлагает внести изменения, которые позволят предприятиям применять налоговые льготы в части прибыли, которые они получают от сопутствующих видов деятельности, но в том числе и от деятельности по глубокой переработке. Тогда мы будем стимулировать не только заниматься развитием сырьевой базы, но и уходить в какие-то глубокие переделы», — отметил Пристансков.</w:t>
      </w:r>
    </w:p>
    <w:p w14:paraId="16DA8E8E" w14:textId="77777777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Кроме того, он подчеркнул, что механизм инвестиционного налогового вычета, на данный момент предполагающий использование такого инструмента в части создания объектов социальной инфраструктуры, имеет ряд условий, которые затрудняют его применение на практике. В частности, он начинает работать только в случае, если субъект РФ принимает соответствующее решение. Но для регионов такие шаги не являются выгодными.</w:t>
      </w:r>
    </w:p>
    <w:p w14:paraId="599BA7FD" w14:textId="77777777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«Гораздо эффективнее для государства сохранить социальный объект на балансе у инвестора, который его построил, но при этом инвестор несет расходы на его содержание и получает налоговый вычет в размере части суммы инвестиций в объект и части затрат на содержание объекта», — резюмировал вице-президент ПАО «ГМК Норильский никель».</w:t>
      </w:r>
    </w:p>
    <w:p w14:paraId="43887CE9" w14:textId="221A1B25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своем выступлении Член комитета Совета Федерации Федерального Собрания Российской Федерации по федеративному устройству, региональной политике, местному самоуправлению и делам Севера Елена Шумилова отметила важность создания условий для жизни граждан в Арктике, в том числе возможность различных льгот и гарантий. «Я считаю, что о</w:t>
      </w:r>
      <w:r w:rsidR="004D30AE">
        <w:rPr>
          <w:rFonts w:ascii="Times New Roman" w:hAnsi="Times New Roman"/>
        </w:rPr>
        <w:t>пираясь</w:t>
      </w:r>
      <w:r>
        <w:rPr>
          <w:rFonts w:ascii="Times New Roman" w:hAnsi="Times New Roman"/>
        </w:rPr>
        <w:t xml:space="preserve"> на науку, медицину и образование, на более глубокие исследования, здесь человеческое отношение должно переломить экономику и развернуть ее на человека не только ради развития региона, но и для развития каждого проживающего на этих территориях», — подчеркнула она.</w:t>
      </w:r>
    </w:p>
    <w:p w14:paraId="662CD4FA" w14:textId="1CF021AA" w:rsidR="00092AA2" w:rsidRDefault="005055AA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Россия является председательствующей страной в Арктическом совете в 2021-2023 гг. Комплексная программа российского председательства предполагает продвижение международного сотрудничества по таким приоритетным направлениям, как население Арктики, включая коренные народы, охрана окружающей среды, социально-экономическое развитие, а также укрепление Арктического </w:t>
      </w:r>
      <w:r w:rsidR="002152E8">
        <w:rPr>
          <w:rFonts w:ascii="Times New Roman" w:hAnsi="Times New Roman"/>
        </w:rPr>
        <w:t>сотрудничества</w:t>
      </w:r>
      <w:r>
        <w:rPr>
          <w:rFonts w:ascii="Times New Roman" w:hAnsi="Times New Roman"/>
        </w:rPr>
        <w:t xml:space="preserve">. </w:t>
      </w:r>
      <w:r w:rsidR="004D30AE">
        <w:rPr>
          <w:rFonts w:ascii="Times New Roman" w:hAnsi="Times New Roman"/>
        </w:rPr>
        <w:t xml:space="preserve">Оператором мероприятий </w:t>
      </w:r>
      <w:r>
        <w:rPr>
          <w:rFonts w:ascii="Times New Roman" w:hAnsi="Times New Roman"/>
        </w:rPr>
        <w:t>российского председательства является Фонд Росконгресс.</w:t>
      </w:r>
    </w:p>
    <w:p w14:paraId="60F36EF5" w14:textId="77777777" w:rsidR="00092AA2" w:rsidRDefault="00092AA2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722F23A2" w14:textId="77777777" w:rsidR="007C53FC" w:rsidRDefault="005055AA" w:rsidP="007C53FC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</w:rPr>
        <w:t xml:space="preserve"> </w:t>
      </w:r>
      <w:r w:rsidR="007C53FC"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1576E9AD" w14:textId="77777777" w:rsidR="007C53FC" w:rsidRDefault="007C53FC" w:rsidP="007C53FC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0DEF5403" w14:textId="77777777" w:rsidR="007C53FC" w:rsidRPr="00527CEE" w:rsidRDefault="007C53FC" w:rsidP="007C53FC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vk.com/arctic_on</w:t>
        </w:r>
      </w:hyperlink>
    </w:p>
    <w:p w14:paraId="3176B97A" w14:textId="77777777" w:rsidR="007C53FC" w:rsidRDefault="007C53FC" w:rsidP="007C53FC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</w:p>
    <w:p w14:paraId="32B6549D" w14:textId="77777777" w:rsidR="007C53FC" w:rsidRDefault="007C53FC" w:rsidP="007C53FC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t.me/arcticonofficial</w:t>
        </w:r>
      </w:hyperlink>
    </w:p>
    <w:p w14:paraId="17D8D5F7" w14:textId="77777777" w:rsidR="007C53FC" w:rsidRDefault="007C53FC" w:rsidP="007C53FC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14:paraId="749530C8" w14:textId="77777777" w:rsidR="007C53FC" w:rsidRDefault="007C53FC" w:rsidP="007C53FC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</w:p>
    <w:p w14:paraId="1A7D5082" w14:textId="77777777" w:rsidR="007C53FC" w:rsidRDefault="007C53FC" w:rsidP="007C53FC">
      <w:pPr>
        <w:rPr>
          <w:rStyle w:val="a7"/>
          <w:rFonts w:ascii="Times New Roman" w:eastAsia="Times New Roman" w:hAnsi="Times New Roman" w:cs="Times New Roman"/>
        </w:rPr>
      </w:pPr>
    </w:p>
    <w:p w14:paraId="54865BC6" w14:textId="77777777" w:rsidR="007C53FC" w:rsidRPr="00BE78F9" w:rsidRDefault="007C53FC" w:rsidP="007C53FC">
      <w:pPr>
        <w:ind w:firstLine="426"/>
        <w:jc w:val="both"/>
        <w:rPr>
          <w:rFonts w:ascii="Times New Roman" w:hAnsi="Times New Roman" w:cs="Times New Roman"/>
          <w:iCs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Hlk37175453"/>
      <w:bookmarkStart w:id="2" w:name="_Hlk37145538"/>
      <w:r w:rsidRPr="00BE78F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Фонд Росконгресс – </w:t>
      </w:r>
      <w:bookmarkEnd w:id="1"/>
      <w:r w:rsidRPr="00BE78F9"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 w:rsidRPr="00BE78F9">
        <w:rPr>
          <w:rFonts w:ascii="Times New Roman" w:hAnsi="Times New Roman" w:cs="Times New Roman"/>
          <w:iCs/>
          <w:sz w:val="20"/>
          <w:szCs w:val="20"/>
        </w:rPr>
        <w:t xml:space="preserve">международных, конгрессных, выставочных, деловых, общественных, молодежных, спортивных мероприятий и событий в области культуры, </w:t>
      </w:r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 w:rsidRPr="00BE78F9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Pr="00BE78F9"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14:paraId="417B9EE2" w14:textId="77777777" w:rsidR="007C53FC" w:rsidRPr="00BE78F9" w:rsidRDefault="007C53FC" w:rsidP="007C53FC">
      <w:pPr>
        <w:ind w:firstLine="426"/>
        <w:jc w:val="both"/>
        <w:rPr>
          <w:rFonts w:ascii="Times New Roman" w:eastAsiaTheme="minorHAnsi" w:hAnsi="Times New Roman" w:cs="Times New Roman"/>
          <w:iCs/>
          <w:sz w:val="20"/>
          <w:szCs w:val="20"/>
        </w:rPr>
      </w:pPr>
      <w:r w:rsidRPr="00BE78F9"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3E8B29C8" w14:textId="77777777" w:rsidR="007C53FC" w:rsidRPr="00BE78F9" w:rsidRDefault="007C53FC" w:rsidP="007C53FC">
      <w:pPr>
        <w:ind w:firstLine="425"/>
        <w:jc w:val="both"/>
        <w:rPr>
          <w:rFonts w:ascii="Times New Roman" w:eastAsia="MS Mincho" w:hAnsi="Times New Roman" w:cs="Times New Roman"/>
          <w:iCs/>
          <w:sz w:val="20"/>
          <w:szCs w:val="20"/>
        </w:rPr>
      </w:pPr>
      <w:r w:rsidRPr="00BE78F9">
        <w:rPr>
          <w:rFonts w:ascii="Times New Roman" w:hAnsi="Times New Roman" w:cs="Times New Roman"/>
          <w:iCs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7BCEA3C9" w14:textId="77777777" w:rsidR="007C53FC" w:rsidRPr="00BE78F9" w:rsidRDefault="007C53FC" w:rsidP="007C53FC">
      <w:pPr>
        <w:ind w:firstLine="425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BE78F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многоформатное сотрудничество </w:t>
      </w:r>
      <w:r w:rsidRPr="00BE78F9">
        <w:rPr>
          <w:rStyle w:val="bumpedfont15"/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со </w:t>
      </w:r>
      <w:r w:rsidRPr="00BE78F9">
        <w:rPr>
          <w:rFonts w:ascii="Times New Roman" w:hAnsi="Times New Roman" w:cs="Times New Roman"/>
          <w:iCs/>
          <w:sz w:val="20"/>
          <w:szCs w:val="20"/>
        </w:rPr>
        <w:t xml:space="preserve">173 внешнеэкономическими партнерами, объединениями промышленников и </w:t>
      </w:r>
      <w:r w:rsidRPr="00BE78F9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предпринимателей, финансовыми, торговыми и бизнес-ассоциациями в 78 странах мира, </w:t>
      </w:r>
      <w:r w:rsidRPr="00BE78F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 179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416E56D2" w14:textId="77777777" w:rsidR="007C53FC" w:rsidRPr="00BE78F9" w:rsidRDefault="007C53FC" w:rsidP="007C53FC">
      <w:pPr>
        <w:pStyle w:val="a8"/>
        <w:ind w:firstLine="426"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  <w:r w:rsidRPr="00BE78F9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Pr="00BE78F9">
        <w:rPr>
          <w:rFonts w:ascii="Times New Roman" w:hAnsi="Times New Roman" w:cs="Times New Roman"/>
          <w:iCs/>
          <w:sz w:val="20"/>
          <w:szCs w:val="20"/>
        </w:rPr>
        <w:t xml:space="preserve">Официальные телеграм-каналы Фонда Росконгресс: на русском языке – </w:t>
      </w:r>
      <w:hyperlink r:id="rId10" w:history="1">
        <w:r w:rsidRPr="00BE78F9">
          <w:rPr>
            <w:rStyle w:val="a3"/>
            <w:rFonts w:ascii="Times New Roman" w:hAnsi="Times New Roman" w:cs="Times New Roman"/>
            <w:iCs/>
            <w:sz w:val="20"/>
            <w:szCs w:val="20"/>
          </w:rPr>
          <w:t>t.me/Roscongress</w:t>
        </w:r>
      </w:hyperlink>
      <w:r w:rsidRPr="00BE78F9">
        <w:rPr>
          <w:rFonts w:ascii="Times New Roman" w:hAnsi="Times New Roman" w:cs="Times New Roman"/>
          <w:iCs/>
          <w:sz w:val="20"/>
          <w:szCs w:val="20"/>
        </w:rPr>
        <w:t xml:space="preserve">, на английском языке – </w:t>
      </w:r>
      <w:hyperlink r:id="rId11" w:history="1">
        <w:r w:rsidRPr="00BE78F9">
          <w:rPr>
            <w:rStyle w:val="a3"/>
            <w:rFonts w:ascii="Times New Roman" w:hAnsi="Times New Roman" w:cs="Times New Roman"/>
            <w:iCs/>
            <w:sz w:val="20"/>
            <w:szCs w:val="20"/>
          </w:rPr>
          <w:t>t.me/RoscongressDirect</w:t>
        </w:r>
      </w:hyperlink>
      <w:r w:rsidRPr="00BE78F9">
        <w:rPr>
          <w:rFonts w:ascii="Times New Roman" w:hAnsi="Times New Roman" w:cs="Times New Roman"/>
          <w:iCs/>
          <w:sz w:val="20"/>
          <w:szCs w:val="20"/>
        </w:rPr>
        <w:t xml:space="preserve">, на испанском языке – </w:t>
      </w:r>
      <w:hyperlink r:id="rId12" w:history="1">
        <w:r w:rsidRPr="00BE78F9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t.me/RoscongressEsp</w:t>
        </w:r>
      </w:hyperlink>
      <w:r w:rsidRPr="00BE78F9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4105996B" w14:textId="77777777" w:rsidR="007C53FC" w:rsidRPr="00BE78F9" w:rsidRDefault="007C53FC" w:rsidP="007C53FC">
      <w:pPr>
        <w:ind w:firstLine="720"/>
        <w:jc w:val="both"/>
        <w:rPr>
          <w:rFonts w:ascii="Times New Roman" w:eastAsia="MS Mincho" w:hAnsi="Times New Roman" w:cs="Times New Roman"/>
          <w:iCs/>
          <w:sz w:val="20"/>
          <w:szCs w:val="20"/>
          <w:lang w:eastAsia="en-US"/>
        </w:rPr>
      </w:pPr>
      <w:r w:rsidRPr="00BE78F9">
        <w:rPr>
          <w:rFonts w:ascii="Times New Roman" w:hAnsi="Times New Roman" w:cs="Times New Roman"/>
          <w:iCs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3" w:history="1">
        <w:r w:rsidRPr="00BE78F9">
          <w:rPr>
            <w:rStyle w:val="a3"/>
            <w:rFonts w:ascii="Times New Roman" w:hAnsi="Times New Roman" w:cs="Times New Roman"/>
            <w:iCs/>
            <w:sz w:val="20"/>
            <w:szCs w:val="20"/>
          </w:rPr>
          <w:t>roscongress.org</w:t>
        </w:r>
      </w:hyperlink>
      <w:r w:rsidRPr="00BE78F9">
        <w:rPr>
          <w:rStyle w:val="a3"/>
          <w:rFonts w:ascii="Times New Roman" w:hAnsi="Times New Roman" w:cs="Times New Roman"/>
          <w:iCs/>
          <w:sz w:val="20"/>
          <w:szCs w:val="20"/>
        </w:rPr>
        <w:t>.</w:t>
      </w:r>
    </w:p>
    <w:bookmarkEnd w:id="2"/>
    <w:p w14:paraId="68E72E8A" w14:textId="2A1AB654" w:rsidR="00092AA2" w:rsidRPr="007C53FC" w:rsidRDefault="00092AA2" w:rsidP="007C53FC">
      <w:pPr>
        <w:ind w:firstLine="709"/>
        <w:jc w:val="both"/>
        <w:rPr>
          <w:rFonts w:ascii="Times New Roman" w:eastAsia="Times New Roman" w:hAnsi="Times New Roman" w:cs="Times New Roman"/>
        </w:rPr>
      </w:pPr>
    </w:p>
    <w:sectPr w:rsidR="00092AA2" w:rsidRPr="007C53FC">
      <w:headerReference w:type="default" r:id="rId14"/>
      <w:footerReference w:type="default" r:id="rId15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B95A4" w14:textId="77777777" w:rsidR="004F379C" w:rsidRDefault="004F379C">
      <w:r>
        <w:separator/>
      </w:r>
    </w:p>
  </w:endnote>
  <w:endnote w:type="continuationSeparator" w:id="0">
    <w:p w14:paraId="1C42B944" w14:textId="77777777" w:rsidR="004F379C" w:rsidRDefault="004F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4EB82" w14:textId="77777777" w:rsidR="002A25E5" w:rsidRDefault="002A25E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403DC" w14:textId="77777777" w:rsidR="004F379C" w:rsidRDefault="004F379C">
      <w:r>
        <w:separator/>
      </w:r>
    </w:p>
  </w:footnote>
  <w:footnote w:type="continuationSeparator" w:id="0">
    <w:p w14:paraId="71A5D604" w14:textId="77777777" w:rsidR="004F379C" w:rsidRDefault="004F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2AAEC" w14:textId="77777777" w:rsidR="002A25E5" w:rsidRDefault="002A25E5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C5D9882" wp14:editId="2DB0B17B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E959811" wp14:editId="7BF7C2F3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AA2"/>
    <w:rsid w:val="00092AA2"/>
    <w:rsid w:val="002152E8"/>
    <w:rsid w:val="00294A2B"/>
    <w:rsid w:val="002A25E5"/>
    <w:rsid w:val="004475BB"/>
    <w:rsid w:val="004D30AE"/>
    <w:rsid w:val="004F379C"/>
    <w:rsid w:val="005055AA"/>
    <w:rsid w:val="007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7E30"/>
  <w15:docId w15:val="{70874E4E-0F19-4178-865B-D88A1C3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link w:val="a9"/>
    <w:uiPriority w:val="99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rPr>
      <w:rFonts w:ascii="Times New Roman" w:hAnsi="Times New Roman"/>
      <w:outline w:val="0"/>
      <w:color w:val="0563C1"/>
      <w:sz w:val="20"/>
      <w:szCs w:val="20"/>
      <w:u w:val="single" w:color="0563C1"/>
      <w:lang w:val="ru-RU"/>
    </w:rPr>
  </w:style>
  <w:style w:type="character" w:customStyle="1" w:styleId="a9">
    <w:name w:val="Текст Знак"/>
    <w:basedOn w:val="a0"/>
    <w:link w:val="a8"/>
    <w:uiPriority w:val="99"/>
    <w:rsid w:val="007C53FC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bumpedfont15">
    <w:name w:val="bumpedfont15"/>
    <w:basedOn w:val="a0"/>
    <w:rsid w:val="007C53FC"/>
  </w:style>
  <w:style w:type="paragraph" w:styleId="aa">
    <w:name w:val="Balloon Text"/>
    <w:basedOn w:val="a"/>
    <w:link w:val="ab"/>
    <w:uiPriority w:val="99"/>
    <w:semiHidden/>
    <w:unhideWhenUsed/>
    <w:rsid w:val="004475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5BB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hyperlink" Target="file:///C:\Users\Irina\AppData\Local\Microsoft\Windows\INetCache\Content.Outlook\W96UMH1N\t.me\RoscongressE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hyperlink" Target="file:///C:\Users\Irina\AppData\Local\Microsoft\Windows\INetCache\Content.Outlook\W96UMH1N\t.me\RoscongressDirec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file:///C:\Users\Irina\AppData\Local\Microsoft\Windows\INetCache\Content.Outlook\W96UMH1N\t.me\roscongre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4</cp:revision>
  <dcterms:created xsi:type="dcterms:W3CDTF">2022-07-01T09:46:00Z</dcterms:created>
  <dcterms:modified xsi:type="dcterms:W3CDTF">2022-07-04T14:12:00Z</dcterms:modified>
</cp:coreProperties>
</file>